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1B6" w:rsidRPr="00E33786" w:rsidRDefault="00F211B6" w:rsidP="00E33786">
      <w:pPr>
        <w:spacing w:after="0" w:line="240" w:lineRule="auto"/>
        <w:jc w:val="right"/>
        <w:rPr>
          <w:rFonts w:ascii="Times New Roman" w:hAnsi="Times New Roman"/>
          <w:b/>
          <w:sz w:val="24"/>
          <w:szCs w:val="24"/>
        </w:rPr>
      </w:pPr>
      <w:r w:rsidRPr="00A8621E">
        <w:rPr>
          <w:rFonts w:ascii="Times New Roman" w:hAnsi="Times New Roman"/>
          <w:b/>
          <w:sz w:val="24"/>
          <w:szCs w:val="24"/>
        </w:rPr>
        <w:t>Obrazac 1</w:t>
      </w:r>
    </w:p>
    <w:p w:rsidR="00F211B6" w:rsidRPr="00A8621E" w:rsidRDefault="00F211B6" w:rsidP="00F211B6">
      <w:pPr>
        <w:spacing w:after="0" w:line="240" w:lineRule="auto"/>
        <w:rPr>
          <w:rFonts w:ascii="Times New Roman" w:hAnsi="Times New Roman"/>
          <w:sz w:val="24"/>
          <w:szCs w:val="24"/>
        </w:rPr>
      </w:pPr>
      <w:r w:rsidRPr="00A8621E">
        <w:rPr>
          <w:rFonts w:ascii="Times New Roman" w:hAnsi="Times New Roman"/>
          <w:sz w:val="24"/>
          <w:szCs w:val="24"/>
        </w:rPr>
        <w:t xml:space="preserve">Naručilac: Elektroprivreda Crne Gore AD Nikšić                                                               </w:t>
      </w:r>
    </w:p>
    <w:p w:rsidR="00F211B6" w:rsidRPr="00A8621E" w:rsidRDefault="002D75E7" w:rsidP="00F211B6">
      <w:pPr>
        <w:tabs>
          <w:tab w:val="center" w:leader="underscore" w:pos="5387"/>
          <w:tab w:val="left" w:pos="5954"/>
          <w:tab w:val="right" w:pos="9639"/>
        </w:tabs>
        <w:spacing w:after="0" w:line="240" w:lineRule="auto"/>
        <w:rPr>
          <w:rFonts w:ascii="Times New Roman" w:hAnsi="Times New Roman"/>
          <w:sz w:val="24"/>
          <w:szCs w:val="24"/>
        </w:rPr>
      </w:pPr>
      <w:r>
        <w:rPr>
          <w:rFonts w:ascii="Times New Roman" w:hAnsi="Times New Roman"/>
          <w:sz w:val="24"/>
          <w:szCs w:val="24"/>
        </w:rPr>
        <w:t>Broj:</w:t>
      </w:r>
      <w:r w:rsidR="000830F2">
        <w:rPr>
          <w:rFonts w:ascii="Times New Roman" w:hAnsi="Times New Roman"/>
          <w:sz w:val="24"/>
          <w:szCs w:val="24"/>
        </w:rPr>
        <w:t xml:space="preserve"> IN-13-</w:t>
      </w:r>
      <w:r w:rsidR="00DD1864">
        <w:rPr>
          <w:rFonts w:ascii="Times New Roman" w:hAnsi="Times New Roman"/>
          <w:sz w:val="24"/>
          <w:szCs w:val="24"/>
        </w:rPr>
        <w:t>_____</w:t>
      </w:r>
      <w:r w:rsidR="000830F2">
        <w:rPr>
          <w:rFonts w:ascii="Times New Roman" w:hAnsi="Times New Roman"/>
          <w:sz w:val="24"/>
          <w:szCs w:val="24"/>
        </w:rPr>
        <w:t>-26/</w:t>
      </w:r>
      <w:r w:rsidR="00EF41BB">
        <w:rPr>
          <w:rFonts w:ascii="Times New Roman" w:hAnsi="Times New Roman"/>
          <w:sz w:val="24"/>
          <w:szCs w:val="24"/>
        </w:rPr>
        <w:t>GFDI</w:t>
      </w:r>
    </w:p>
    <w:p w:rsidR="00F211B6" w:rsidRPr="00A8621E" w:rsidRDefault="00F211B6" w:rsidP="00F211B6">
      <w:pPr>
        <w:tabs>
          <w:tab w:val="center" w:leader="underscore" w:pos="5387"/>
          <w:tab w:val="left" w:pos="5954"/>
          <w:tab w:val="right" w:pos="9639"/>
        </w:tabs>
        <w:spacing w:after="0" w:line="240" w:lineRule="auto"/>
        <w:jc w:val="both"/>
        <w:rPr>
          <w:rFonts w:ascii="Times New Roman" w:hAnsi="Times New Roman"/>
          <w:sz w:val="24"/>
          <w:szCs w:val="24"/>
        </w:rPr>
      </w:pPr>
      <w:r w:rsidRPr="00A8621E">
        <w:rPr>
          <w:rFonts w:ascii="Times New Roman" w:hAnsi="Times New Roman"/>
          <w:sz w:val="24"/>
          <w:szCs w:val="24"/>
        </w:rPr>
        <w:t>Datum</w:t>
      </w:r>
      <w:r w:rsidR="00B07986">
        <w:rPr>
          <w:rFonts w:ascii="Times New Roman" w:hAnsi="Times New Roman"/>
          <w:sz w:val="24"/>
          <w:szCs w:val="24"/>
        </w:rPr>
        <w:t xml:space="preserve"> 11</w:t>
      </w:r>
      <w:r w:rsidR="000830F2">
        <w:rPr>
          <w:rFonts w:ascii="Times New Roman" w:hAnsi="Times New Roman"/>
          <w:sz w:val="24"/>
          <w:szCs w:val="24"/>
        </w:rPr>
        <w:t>.02</w:t>
      </w:r>
      <w:r w:rsidR="001F6C46" w:rsidRPr="00A8621E">
        <w:rPr>
          <w:rFonts w:ascii="Times New Roman" w:hAnsi="Times New Roman"/>
          <w:sz w:val="24"/>
          <w:szCs w:val="24"/>
        </w:rPr>
        <w:t>.20</w:t>
      </w:r>
      <w:r w:rsidR="000830F2">
        <w:rPr>
          <w:rFonts w:ascii="Times New Roman" w:hAnsi="Times New Roman"/>
          <w:sz w:val="24"/>
          <w:szCs w:val="24"/>
        </w:rPr>
        <w:t>26</w:t>
      </w:r>
      <w:r w:rsidR="001F6C46" w:rsidRPr="00A8621E">
        <w:rPr>
          <w:rFonts w:ascii="Times New Roman" w:hAnsi="Times New Roman"/>
          <w:sz w:val="24"/>
          <w:szCs w:val="24"/>
        </w:rPr>
        <w:t>.</w:t>
      </w:r>
    </w:p>
    <w:p w:rsidR="006153BE" w:rsidRPr="00A8621E" w:rsidRDefault="006153BE" w:rsidP="00FB5AA9">
      <w:pPr>
        <w:spacing w:after="0" w:line="240" w:lineRule="auto"/>
        <w:rPr>
          <w:rFonts w:ascii="Times New Roman" w:hAnsi="Times New Roman"/>
          <w:sz w:val="24"/>
          <w:szCs w:val="24"/>
        </w:rPr>
      </w:pPr>
    </w:p>
    <w:p w:rsidR="006153BE" w:rsidRPr="00A8621E" w:rsidRDefault="006153BE" w:rsidP="00F211B6">
      <w:pPr>
        <w:spacing w:after="0" w:line="240" w:lineRule="auto"/>
        <w:jc w:val="both"/>
        <w:rPr>
          <w:rFonts w:ascii="Times New Roman" w:hAnsi="Times New Roman"/>
          <w:b/>
          <w:sz w:val="24"/>
          <w:szCs w:val="24"/>
        </w:rPr>
      </w:pPr>
    </w:p>
    <w:p w:rsidR="00F211B6" w:rsidRPr="00A8621E" w:rsidRDefault="00F211B6" w:rsidP="00F211B6">
      <w:pPr>
        <w:pStyle w:val="Heading3"/>
        <w:spacing w:before="0" w:line="240" w:lineRule="auto"/>
        <w:jc w:val="center"/>
        <w:rPr>
          <w:rFonts w:ascii="Times New Roman" w:hAnsi="Times New Roman" w:cs="Times New Roman"/>
          <w:b w:val="0"/>
          <w:color w:val="000000" w:themeColor="text1"/>
          <w:sz w:val="24"/>
          <w:szCs w:val="24"/>
        </w:rPr>
      </w:pPr>
      <w:r w:rsidRPr="00A8621E">
        <w:rPr>
          <w:rFonts w:ascii="Times New Roman" w:hAnsi="Times New Roman" w:cs="Times New Roman"/>
          <w:color w:val="000000" w:themeColor="text1"/>
          <w:sz w:val="24"/>
          <w:szCs w:val="24"/>
        </w:rPr>
        <w:t>ZAHTJEV ZA DOSTAVLJANJE PONUDA</w:t>
      </w:r>
    </w:p>
    <w:p w:rsidR="00F211B6" w:rsidRPr="0065506C" w:rsidRDefault="00F211B6" w:rsidP="0065506C">
      <w:pPr>
        <w:spacing w:after="0" w:line="240" w:lineRule="auto"/>
        <w:jc w:val="center"/>
        <w:rPr>
          <w:rFonts w:ascii="Times New Roman" w:hAnsi="Times New Roman"/>
          <w:b/>
          <w:color w:val="000000" w:themeColor="text1"/>
          <w:sz w:val="24"/>
          <w:szCs w:val="24"/>
        </w:rPr>
      </w:pPr>
      <w:r w:rsidRPr="00A8621E">
        <w:rPr>
          <w:rFonts w:ascii="Times New Roman" w:hAnsi="Times New Roman"/>
          <w:b/>
          <w:color w:val="000000" w:themeColor="text1"/>
          <w:sz w:val="24"/>
          <w:szCs w:val="24"/>
        </w:rPr>
        <w:t xml:space="preserve">ZA JEDNOSTAVNE NABAVKE </w:t>
      </w:r>
    </w:p>
    <w:p w:rsidR="006153BE" w:rsidRPr="00A8621E" w:rsidRDefault="006153BE" w:rsidP="00F211B6">
      <w:pPr>
        <w:spacing w:after="0" w:line="240" w:lineRule="auto"/>
        <w:rPr>
          <w:rFonts w:ascii="Times New Roman" w:hAnsi="Times New Roman"/>
          <w:sz w:val="24"/>
          <w:szCs w:val="24"/>
        </w:rPr>
      </w:pPr>
    </w:p>
    <w:p w:rsidR="00F211B6" w:rsidRPr="00A8621E" w:rsidRDefault="00F211B6" w:rsidP="00F211B6">
      <w:pPr>
        <w:pBdr>
          <w:top w:val="single" w:sz="4" w:space="1" w:color="auto"/>
          <w:left w:val="single" w:sz="4" w:space="3" w:color="auto"/>
          <w:bottom w:val="single" w:sz="4" w:space="1" w:color="auto"/>
          <w:right w:val="single" w:sz="4" w:space="4" w:color="auto"/>
        </w:pBdr>
        <w:shd w:val="clear" w:color="auto" w:fill="D9D9D9" w:themeFill="background1" w:themeFillShade="D9"/>
        <w:spacing w:after="0" w:line="240" w:lineRule="auto"/>
        <w:rPr>
          <w:rFonts w:ascii="Times New Roman" w:hAnsi="Times New Roman"/>
          <w:b/>
          <w:sz w:val="24"/>
          <w:szCs w:val="24"/>
        </w:rPr>
      </w:pPr>
      <w:r w:rsidRPr="00A8621E">
        <w:rPr>
          <w:rFonts w:ascii="Times New Roman" w:hAnsi="Times New Roman"/>
          <w:b/>
          <w:sz w:val="24"/>
          <w:szCs w:val="24"/>
        </w:rPr>
        <w:t xml:space="preserve">I Podaci o naručiocu </w:t>
      </w:r>
    </w:p>
    <w:p w:rsidR="00F211B6" w:rsidRPr="00A8621E" w:rsidRDefault="00F211B6" w:rsidP="00F211B6">
      <w:pPr>
        <w:pStyle w:val="Caption"/>
        <w:rPr>
          <w:b/>
          <w:szCs w:val="24"/>
        </w:rPr>
      </w:pPr>
    </w:p>
    <w:tbl>
      <w:tblPr>
        <w:tblW w:w="9134"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891"/>
        <w:gridCol w:w="5243"/>
      </w:tblGrid>
      <w:tr w:rsidR="00F211B6" w:rsidRPr="00A8621E" w:rsidTr="00826334">
        <w:trPr>
          <w:trHeight w:val="688"/>
        </w:trPr>
        <w:tc>
          <w:tcPr>
            <w:tcW w:w="3891" w:type="dxa"/>
            <w:tcBorders>
              <w:top w:val="double" w:sz="4" w:space="0" w:color="auto"/>
              <w:left w:val="double" w:sz="4" w:space="0" w:color="auto"/>
              <w:bottom w:val="single" w:sz="4" w:space="0" w:color="auto"/>
              <w:right w:val="single" w:sz="4" w:space="0" w:color="auto"/>
            </w:tcBorders>
          </w:tcPr>
          <w:p w:rsidR="00F211B6" w:rsidRPr="00A8621E" w:rsidRDefault="00F211B6" w:rsidP="00B17DF2">
            <w:pPr>
              <w:spacing w:after="0" w:line="240" w:lineRule="auto"/>
              <w:jc w:val="both"/>
              <w:rPr>
                <w:rFonts w:ascii="Times New Roman" w:hAnsi="Times New Roman"/>
                <w:b/>
                <w:color w:val="000000"/>
                <w:sz w:val="24"/>
                <w:szCs w:val="24"/>
              </w:rPr>
            </w:pPr>
            <w:r w:rsidRPr="00A8621E">
              <w:rPr>
                <w:rFonts w:ascii="Times New Roman" w:hAnsi="Times New Roman"/>
                <w:color w:val="000000"/>
                <w:sz w:val="24"/>
                <w:szCs w:val="24"/>
              </w:rPr>
              <w:t>Naručilac:</w:t>
            </w:r>
          </w:p>
          <w:p w:rsidR="00F211B6" w:rsidRPr="00A8621E" w:rsidRDefault="00F211B6" w:rsidP="00B17DF2">
            <w:pPr>
              <w:spacing w:after="0" w:line="240" w:lineRule="auto"/>
              <w:jc w:val="both"/>
              <w:rPr>
                <w:rFonts w:ascii="Times New Roman" w:hAnsi="Times New Roman"/>
                <w:color w:val="000000"/>
                <w:sz w:val="24"/>
                <w:szCs w:val="24"/>
              </w:rPr>
            </w:pPr>
            <w:r w:rsidRPr="00A8621E">
              <w:rPr>
                <w:rFonts w:ascii="Times New Roman" w:hAnsi="Times New Roman"/>
                <w:color w:val="000000"/>
                <w:sz w:val="24"/>
                <w:szCs w:val="24"/>
              </w:rPr>
              <w:t>Elektroprivreda Crne Gore AD Nikšić</w:t>
            </w:r>
          </w:p>
        </w:tc>
        <w:tc>
          <w:tcPr>
            <w:tcW w:w="5243" w:type="dxa"/>
            <w:tcBorders>
              <w:top w:val="double" w:sz="4" w:space="0" w:color="auto"/>
              <w:left w:val="single" w:sz="4" w:space="0" w:color="auto"/>
              <w:bottom w:val="single" w:sz="4" w:space="0" w:color="auto"/>
              <w:right w:val="double" w:sz="4" w:space="0" w:color="auto"/>
            </w:tcBorders>
          </w:tcPr>
          <w:p w:rsidR="00F211B6" w:rsidRPr="00A8621E" w:rsidRDefault="00F211B6" w:rsidP="00B17DF2">
            <w:pPr>
              <w:spacing w:after="0" w:line="240" w:lineRule="auto"/>
              <w:jc w:val="both"/>
              <w:rPr>
                <w:rFonts w:ascii="Times New Roman" w:hAnsi="Times New Roman"/>
                <w:color w:val="000000"/>
                <w:sz w:val="24"/>
                <w:szCs w:val="24"/>
              </w:rPr>
            </w:pPr>
            <w:r w:rsidRPr="00A8621E">
              <w:rPr>
                <w:rFonts w:ascii="Times New Roman" w:hAnsi="Times New Roman"/>
                <w:color w:val="000000"/>
                <w:sz w:val="24"/>
                <w:szCs w:val="24"/>
              </w:rPr>
              <w:t>Lice/a za davanje informacija:</w:t>
            </w:r>
          </w:p>
          <w:p w:rsidR="00E15BB7" w:rsidRPr="00E15BB7" w:rsidRDefault="00581076" w:rsidP="000830F2">
            <w:pPr>
              <w:spacing w:after="0" w:line="240" w:lineRule="auto"/>
              <w:jc w:val="both"/>
              <w:rPr>
                <w:rFonts w:ascii="Times New Roman" w:hAnsi="Times New Roman"/>
                <w:color w:val="000000"/>
                <w:sz w:val="24"/>
                <w:szCs w:val="24"/>
                <w:lang w:val="sr-Latn-ME"/>
              </w:rPr>
            </w:pPr>
            <w:r>
              <w:rPr>
                <w:rFonts w:ascii="Times New Roman" w:hAnsi="Times New Roman"/>
                <w:color w:val="000000"/>
                <w:sz w:val="24"/>
                <w:szCs w:val="24"/>
                <w:lang w:val="sr-Latn-ME"/>
              </w:rPr>
              <w:t xml:space="preserve">Tatjana Bokan </w:t>
            </w:r>
          </w:p>
        </w:tc>
      </w:tr>
      <w:tr w:rsidR="00F211B6" w:rsidRPr="00A8621E" w:rsidTr="00826334">
        <w:trPr>
          <w:trHeight w:val="688"/>
        </w:trPr>
        <w:tc>
          <w:tcPr>
            <w:tcW w:w="3891" w:type="dxa"/>
            <w:tcBorders>
              <w:top w:val="single" w:sz="4" w:space="0" w:color="auto"/>
              <w:left w:val="double" w:sz="4" w:space="0" w:color="auto"/>
              <w:bottom w:val="single" w:sz="4" w:space="0" w:color="auto"/>
              <w:right w:val="single" w:sz="4" w:space="0" w:color="auto"/>
            </w:tcBorders>
          </w:tcPr>
          <w:p w:rsidR="00F211B6" w:rsidRPr="00A8621E" w:rsidRDefault="00F211B6" w:rsidP="00B17DF2">
            <w:pPr>
              <w:spacing w:after="0" w:line="240" w:lineRule="auto"/>
              <w:jc w:val="both"/>
              <w:rPr>
                <w:rFonts w:ascii="Times New Roman" w:hAnsi="Times New Roman"/>
                <w:color w:val="000000"/>
                <w:sz w:val="24"/>
                <w:szCs w:val="24"/>
              </w:rPr>
            </w:pPr>
            <w:r w:rsidRPr="00A8621E">
              <w:rPr>
                <w:rFonts w:ascii="Times New Roman" w:hAnsi="Times New Roman"/>
                <w:color w:val="000000"/>
                <w:sz w:val="24"/>
                <w:szCs w:val="24"/>
              </w:rPr>
              <w:t xml:space="preserve">Adresa: </w:t>
            </w:r>
          </w:p>
          <w:p w:rsidR="00F211B6" w:rsidRPr="00A8621E" w:rsidRDefault="00F211B6" w:rsidP="00B17DF2">
            <w:pPr>
              <w:spacing w:after="0" w:line="240" w:lineRule="auto"/>
              <w:jc w:val="both"/>
              <w:rPr>
                <w:rFonts w:ascii="Times New Roman" w:hAnsi="Times New Roman"/>
                <w:color w:val="000000"/>
                <w:sz w:val="24"/>
                <w:szCs w:val="24"/>
              </w:rPr>
            </w:pPr>
            <w:r w:rsidRPr="00A8621E">
              <w:rPr>
                <w:rFonts w:ascii="Times New Roman" w:hAnsi="Times New Roman"/>
                <w:color w:val="000000"/>
                <w:sz w:val="24"/>
                <w:szCs w:val="24"/>
              </w:rPr>
              <w:t>Vuka Karadžića br. 2</w:t>
            </w:r>
          </w:p>
        </w:tc>
        <w:tc>
          <w:tcPr>
            <w:tcW w:w="5243" w:type="dxa"/>
            <w:tcBorders>
              <w:top w:val="single" w:sz="4" w:space="0" w:color="auto"/>
              <w:left w:val="single" w:sz="4" w:space="0" w:color="auto"/>
              <w:bottom w:val="single" w:sz="4" w:space="0" w:color="auto"/>
              <w:right w:val="double" w:sz="4" w:space="0" w:color="auto"/>
            </w:tcBorders>
          </w:tcPr>
          <w:p w:rsidR="00F211B6" w:rsidRPr="00A8621E" w:rsidRDefault="00F211B6" w:rsidP="00B17DF2">
            <w:pPr>
              <w:spacing w:after="0" w:line="240" w:lineRule="auto"/>
              <w:jc w:val="both"/>
              <w:rPr>
                <w:rFonts w:ascii="Times New Roman" w:hAnsi="Times New Roman"/>
                <w:color w:val="000000"/>
                <w:sz w:val="24"/>
                <w:szCs w:val="24"/>
              </w:rPr>
            </w:pPr>
            <w:r w:rsidRPr="00A8621E">
              <w:rPr>
                <w:rFonts w:ascii="Times New Roman" w:hAnsi="Times New Roman"/>
                <w:color w:val="000000"/>
                <w:sz w:val="24"/>
                <w:szCs w:val="24"/>
              </w:rPr>
              <w:t>Poštanski broj:</w:t>
            </w:r>
          </w:p>
          <w:p w:rsidR="00F211B6" w:rsidRPr="00A8621E" w:rsidRDefault="00F211B6" w:rsidP="00B17DF2">
            <w:pPr>
              <w:spacing w:after="0" w:line="240" w:lineRule="auto"/>
              <w:jc w:val="both"/>
              <w:rPr>
                <w:rFonts w:ascii="Times New Roman" w:hAnsi="Times New Roman"/>
                <w:color w:val="000000"/>
                <w:sz w:val="24"/>
                <w:szCs w:val="24"/>
              </w:rPr>
            </w:pPr>
            <w:r w:rsidRPr="00A8621E">
              <w:rPr>
                <w:rFonts w:ascii="Times New Roman" w:hAnsi="Times New Roman"/>
                <w:color w:val="000000"/>
                <w:sz w:val="24"/>
                <w:szCs w:val="24"/>
              </w:rPr>
              <w:t>81400</w:t>
            </w:r>
          </w:p>
        </w:tc>
      </w:tr>
      <w:tr w:rsidR="00F211B6" w:rsidRPr="00A8621E" w:rsidTr="00826334">
        <w:trPr>
          <w:trHeight w:val="688"/>
        </w:trPr>
        <w:tc>
          <w:tcPr>
            <w:tcW w:w="3891" w:type="dxa"/>
            <w:tcBorders>
              <w:top w:val="single" w:sz="4" w:space="0" w:color="auto"/>
              <w:left w:val="double" w:sz="4" w:space="0" w:color="auto"/>
              <w:bottom w:val="single" w:sz="4" w:space="0" w:color="auto"/>
              <w:right w:val="single" w:sz="4" w:space="0" w:color="auto"/>
            </w:tcBorders>
          </w:tcPr>
          <w:p w:rsidR="00F211B6" w:rsidRPr="00A8621E" w:rsidRDefault="00F211B6" w:rsidP="00B17DF2">
            <w:pPr>
              <w:spacing w:after="0" w:line="240" w:lineRule="auto"/>
              <w:jc w:val="both"/>
              <w:rPr>
                <w:rFonts w:ascii="Times New Roman" w:hAnsi="Times New Roman"/>
                <w:color w:val="000000"/>
                <w:sz w:val="24"/>
                <w:szCs w:val="24"/>
              </w:rPr>
            </w:pPr>
            <w:r w:rsidRPr="00A8621E">
              <w:rPr>
                <w:rFonts w:ascii="Times New Roman" w:hAnsi="Times New Roman"/>
                <w:color w:val="000000"/>
                <w:sz w:val="24"/>
                <w:szCs w:val="24"/>
              </w:rPr>
              <w:t>Sjedište:</w:t>
            </w:r>
          </w:p>
          <w:p w:rsidR="00F211B6" w:rsidRPr="00A8621E" w:rsidRDefault="00F211B6" w:rsidP="00B17DF2">
            <w:pPr>
              <w:spacing w:after="0" w:line="240" w:lineRule="auto"/>
              <w:jc w:val="both"/>
              <w:rPr>
                <w:rFonts w:ascii="Times New Roman" w:hAnsi="Times New Roman"/>
                <w:color w:val="000000"/>
                <w:sz w:val="24"/>
                <w:szCs w:val="24"/>
              </w:rPr>
            </w:pPr>
            <w:r w:rsidRPr="00A8621E">
              <w:rPr>
                <w:rFonts w:ascii="Times New Roman" w:hAnsi="Times New Roman"/>
                <w:color w:val="000000"/>
                <w:sz w:val="24"/>
                <w:szCs w:val="24"/>
              </w:rPr>
              <w:t>Nikšić</w:t>
            </w:r>
          </w:p>
        </w:tc>
        <w:tc>
          <w:tcPr>
            <w:tcW w:w="5243" w:type="dxa"/>
            <w:tcBorders>
              <w:top w:val="single" w:sz="4" w:space="0" w:color="auto"/>
              <w:left w:val="single" w:sz="4" w:space="0" w:color="auto"/>
              <w:bottom w:val="single" w:sz="4" w:space="0" w:color="auto"/>
              <w:right w:val="double" w:sz="4" w:space="0" w:color="auto"/>
            </w:tcBorders>
          </w:tcPr>
          <w:p w:rsidR="00F211B6" w:rsidRPr="00A8621E" w:rsidRDefault="00F211B6" w:rsidP="00B17DF2">
            <w:pPr>
              <w:spacing w:after="0" w:line="240" w:lineRule="auto"/>
              <w:jc w:val="both"/>
              <w:rPr>
                <w:rFonts w:ascii="Times New Roman" w:hAnsi="Times New Roman"/>
                <w:color w:val="000000"/>
                <w:sz w:val="24"/>
                <w:szCs w:val="24"/>
              </w:rPr>
            </w:pPr>
            <w:r w:rsidRPr="00A8621E">
              <w:rPr>
                <w:rFonts w:ascii="Times New Roman" w:hAnsi="Times New Roman"/>
                <w:color w:val="000000"/>
                <w:sz w:val="24"/>
                <w:szCs w:val="24"/>
              </w:rPr>
              <w:t xml:space="preserve">PIB:  </w:t>
            </w:r>
          </w:p>
          <w:p w:rsidR="00F211B6" w:rsidRPr="00A8621E" w:rsidRDefault="00F211B6" w:rsidP="00B17DF2">
            <w:pPr>
              <w:spacing w:after="0" w:line="240" w:lineRule="auto"/>
              <w:jc w:val="both"/>
              <w:rPr>
                <w:rFonts w:ascii="Times New Roman" w:hAnsi="Times New Roman"/>
                <w:color w:val="000000"/>
                <w:sz w:val="24"/>
                <w:szCs w:val="24"/>
              </w:rPr>
            </w:pPr>
            <w:r w:rsidRPr="00A8621E">
              <w:rPr>
                <w:rFonts w:ascii="Times New Roman" w:hAnsi="Times New Roman"/>
                <w:color w:val="000000"/>
                <w:sz w:val="24"/>
                <w:szCs w:val="24"/>
              </w:rPr>
              <w:t>02002230</w:t>
            </w:r>
          </w:p>
        </w:tc>
      </w:tr>
      <w:tr w:rsidR="00F211B6" w:rsidRPr="00A8621E" w:rsidTr="00826334">
        <w:trPr>
          <w:trHeight w:val="688"/>
        </w:trPr>
        <w:tc>
          <w:tcPr>
            <w:tcW w:w="3891" w:type="dxa"/>
            <w:tcBorders>
              <w:top w:val="single" w:sz="4" w:space="0" w:color="auto"/>
              <w:left w:val="double" w:sz="4" w:space="0" w:color="auto"/>
              <w:bottom w:val="single" w:sz="4" w:space="0" w:color="auto"/>
              <w:right w:val="single" w:sz="4" w:space="0" w:color="auto"/>
            </w:tcBorders>
          </w:tcPr>
          <w:p w:rsidR="00F211B6" w:rsidRPr="00A8621E" w:rsidRDefault="00F211B6" w:rsidP="00B17DF2">
            <w:pPr>
              <w:spacing w:after="0" w:line="240" w:lineRule="auto"/>
              <w:jc w:val="both"/>
              <w:rPr>
                <w:rFonts w:ascii="Times New Roman" w:hAnsi="Times New Roman"/>
                <w:color w:val="000000"/>
                <w:sz w:val="24"/>
                <w:szCs w:val="24"/>
              </w:rPr>
            </w:pPr>
            <w:r w:rsidRPr="00A8621E">
              <w:rPr>
                <w:rFonts w:ascii="Times New Roman" w:hAnsi="Times New Roman"/>
                <w:color w:val="000000"/>
                <w:sz w:val="24"/>
                <w:szCs w:val="24"/>
              </w:rPr>
              <w:t>Telefon:</w:t>
            </w:r>
          </w:p>
          <w:p w:rsidR="00F008D1" w:rsidRPr="00FA1B59" w:rsidRDefault="002D75E7" w:rsidP="00581076">
            <w:pPr>
              <w:spacing w:after="0" w:line="240" w:lineRule="auto"/>
              <w:jc w:val="both"/>
              <w:rPr>
                <w:rFonts w:ascii="Times New Roman" w:hAnsi="Times New Roman"/>
                <w:color w:val="000000"/>
                <w:sz w:val="24"/>
                <w:szCs w:val="24"/>
                <w:lang w:val="en-GB"/>
              </w:rPr>
            </w:pPr>
            <w:r>
              <w:rPr>
                <w:rFonts w:ascii="Times New Roman" w:hAnsi="Times New Roman"/>
                <w:color w:val="000000"/>
                <w:sz w:val="24"/>
                <w:szCs w:val="24"/>
              </w:rPr>
              <w:t>040/204-</w:t>
            </w:r>
            <w:r w:rsidR="00581076">
              <w:rPr>
                <w:rFonts w:ascii="Times New Roman" w:hAnsi="Times New Roman"/>
                <w:color w:val="000000"/>
                <w:sz w:val="24"/>
                <w:szCs w:val="24"/>
              </w:rPr>
              <w:t>137</w:t>
            </w:r>
          </w:p>
        </w:tc>
        <w:tc>
          <w:tcPr>
            <w:tcW w:w="5243" w:type="dxa"/>
            <w:tcBorders>
              <w:top w:val="single" w:sz="4" w:space="0" w:color="auto"/>
              <w:left w:val="single" w:sz="4" w:space="0" w:color="auto"/>
              <w:bottom w:val="single" w:sz="4" w:space="0" w:color="auto"/>
              <w:right w:val="double" w:sz="4" w:space="0" w:color="auto"/>
            </w:tcBorders>
          </w:tcPr>
          <w:p w:rsidR="00F211B6" w:rsidRPr="00A8621E" w:rsidRDefault="00F211B6" w:rsidP="00B17DF2">
            <w:pPr>
              <w:spacing w:after="0" w:line="240" w:lineRule="auto"/>
              <w:jc w:val="both"/>
              <w:rPr>
                <w:rFonts w:ascii="Times New Roman" w:hAnsi="Times New Roman"/>
                <w:color w:val="000000"/>
                <w:sz w:val="24"/>
                <w:szCs w:val="24"/>
              </w:rPr>
            </w:pPr>
            <w:r w:rsidRPr="00A8621E">
              <w:rPr>
                <w:rFonts w:ascii="Times New Roman" w:hAnsi="Times New Roman"/>
                <w:color w:val="000000"/>
                <w:sz w:val="24"/>
                <w:szCs w:val="24"/>
              </w:rPr>
              <w:t>Faks:</w:t>
            </w:r>
          </w:p>
          <w:p w:rsidR="00F211B6" w:rsidRPr="00A8621E" w:rsidRDefault="008366DA" w:rsidP="00B17DF2">
            <w:pPr>
              <w:spacing w:after="0" w:line="240" w:lineRule="auto"/>
              <w:jc w:val="both"/>
              <w:rPr>
                <w:rFonts w:ascii="Times New Roman" w:hAnsi="Times New Roman"/>
                <w:color w:val="000000"/>
                <w:sz w:val="24"/>
                <w:szCs w:val="24"/>
              </w:rPr>
            </w:pPr>
            <w:r w:rsidRPr="00A8621E">
              <w:rPr>
                <w:rFonts w:ascii="Times New Roman" w:hAnsi="Times New Roman"/>
                <w:color w:val="000000"/>
                <w:sz w:val="24"/>
                <w:szCs w:val="24"/>
              </w:rPr>
              <w:t>/</w:t>
            </w:r>
          </w:p>
        </w:tc>
      </w:tr>
      <w:tr w:rsidR="00F211B6" w:rsidRPr="00A8621E" w:rsidTr="00826334">
        <w:trPr>
          <w:trHeight w:hRule="exact" w:val="708"/>
        </w:trPr>
        <w:tc>
          <w:tcPr>
            <w:tcW w:w="3891" w:type="dxa"/>
            <w:tcBorders>
              <w:top w:val="single" w:sz="4" w:space="0" w:color="auto"/>
              <w:left w:val="double" w:sz="4" w:space="0" w:color="auto"/>
              <w:bottom w:val="double" w:sz="4" w:space="0" w:color="auto"/>
              <w:right w:val="single" w:sz="4" w:space="0" w:color="auto"/>
            </w:tcBorders>
          </w:tcPr>
          <w:p w:rsidR="00D67DA4" w:rsidRDefault="00F211B6" w:rsidP="00137AFB">
            <w:pPr>
              <w:spacing w:after="0" w:line="240" w:lineRule="auto"/>
              <w:jc w:val="both"/>
              <w:rPr>
                <w:rFonts w:ascii="Times New Roman" w:hAnsi="Times New Roman"/>
                <w:color w:val="000000"/>
                <w:sz w:val="24"/>
                <w:szCs w:val="24"/>
              </w:rPr>
            </w:pPr>
            <w:r w:rsidRPr="00A8621E">
              <w:rPr>
                <w:rFonts w:ascii="Times New Roman" w:hAnsi="Times New Roman"/>
                <w:color w:val="000000"/>
                <w:sz w:val="24"/>
                <w:szCs w:val="24"/>
              </w:rPr>
              <w:t>E-mail adresa:</w:t>
            </w:r>
          </w:p>
          <w:p w:rsidR="001F6C46" w:rsidRPr="00D67DA4" w:rsidRDefault="00581076" w:rsidP="00581076">
            <w:pPr>
              <w:spacing w:after="0" w:line="240" w:lineRule="auto"/>
              <w:jc w:val="both"/>
              <w:rPr>
                <w:rFonts w:ascii="Times New Roman" w:hAnsi="Times New Roman"/>
                <w:color w:val="000000"/>
                <w:sz w:val="24"/>
                <w:szCs w:val="24"/>
              </w:rPr>
            </w:pPr>
            <w:r>
              <w:rPr>
                <w:rFonts w:ascii="Times New Roman" w:hAnsi="Times New Roman"/>
                <w:color w:val="2E74B5" w:themeColor="accent1" w:themeShade="BF"/>
                <w:sz w:val="24"/>
                <w:szCs w:val="24"/>
                <w:u w:val="single"/>
              </w:rPr>
              <w:t>tatjana</w:t>
            </w:r>
            <w:r w:rsidR="00DD1864">
              <w:rPr>
                <w:rFonts w:ascii="Times New Roman" w:hAnsi="Times New Roman"/>
                <w:color w:val="2E74B5" w:themeColor="accent1" w:themeShade="BF"/>
                <w:sz w:val="24"/>
                <w:szCs w:val="24"/>
                <w:u w:val="single"/>
              </w:rPr>
              <w:t>.</w:t>
            </w:r>
            <w:r>
              <w:rPr>
                <w:rFonts w:ascii="Times New Roman" w:hAnsi="Times New Roman"/>
                <w:color w:val="2E74B5" w:themeColor="accent1" w:themeShade="BF"/>
                <w:sz w:val="24"/>
                <w:szCs w:val="24"/>
                <w:u w:val="single"/>
              </w:rPr>
              <w:t>bokan</w:t>
            </w:r>
            <w:r w:rsidR="004B2E1E">
              <w:rPr>
                <w:rFonts w:ascii="Times New Roman" w:hAnsi="Times New Roman"/>
                <w:color w:val="2E74B5" w:themeColor="accent1" w:themeShade="BF"/>
                <w:sz w:val="24"/>
                <w:szCs w:val="24"/>
                <w:u w:val="single"/>
                <w:lang w:val="en-GB"/>
              </w:rPr>
              <w:t>@epcg.com</w:t>
            </w:r>
          </w:p>
        </w:tc>
        <w:tc>
          <w:tcPr>
            <w:tcW w:w="5243" w:type="dxa"/>
            <w:tcBorders>
              <w:top w:val="single" w:sz="4" w:space="0" w:color="auto"/>
              <w:left w:val="single" w:sz="4" w:space="0" w:color="auto"/>
              <w:bottom w:val="double" w:sz="4" w:space="0" w:color="auto"/>
              <w:right w:val="double" w:sz="4" w:space="0" w:color="auto"/>
            </w:tcBorders>
          </w:tcPr>
          <w:p w:rsidR="00F211B6" w:rsidRPr="00A8621E" w:rsidRDefault="00F211B6" w:rsidP="00B17DF2">
            <w:pPr>
              <w:spacing w:after="0" w:line="240" w:lineRule="auto"/>
              <w:jc w:val="both"/>
              <w:rPr>
                <w:rFonts w:ascii="Times New Roman" w:hAnsi="Times New Roman"/>
                <w:color w:val="000000"/>
                <w:sz w:val="24"/>
                <w:szCs w:val="24"/>
              </w:rPr>
            </w:pPr>
            <w:r w:rsidRPr="00A8621E">
              <w:rPr>
                <w:rFonts w:ascii="Times New Roman" w:hAnsi="Times New Roman"/>
                <w:color w:val="000000"/>
                <w:sz w:val="24"/>
                <w:szCs w:val="24"/>
              </w:rPr>
              <w:t xml:space="preserve">Internet stranica: </w:t>
            </w:r>
          </w:p>
          <w:p w:rsidR="00F211B6" w:rsidRPr="00A8621E" w:rsidRDefault="002F3C5C" w:rsidP="00B17DF2">
            <w:pPr>
              <w:spacing w:after="0" w:line="240" w:lineRule="auto"/>
              <w:jc w:val="both"/>
              <w:rPr>
                <w:rFonts w:ascii="Times New Roman" w:hAnsi="Times New Roman"/>
                <w:color w:val="000000"/>
                <w:sz w:val="24"/>
                <w:szCs w:val="24"/>
              </w:rPr>
            </w:pPr>
            <w:hyperlink r:id="rId8" w:history="1">
              <w:r w:rsidR="00F211B6" w:rsidRPr="00A8621E">
                <w:rPr>
                  <w:rStyle w:val="Hyperlink"/>
                  <w:rFonts w:ascii="Times New Roman" w:hAnsi="Times New Roman"/>
                  <w:sz w:val="24"/>
                  <w:szCs w:val="24"/>
                </w:rPr>
                <w:t>www.epcg.com</w:t>
              </w:r>
            </w:hyperlink>
            <w:r w:rsidR="00F211B6" w:rsidRPr="00A8621E">
              <w:rPr>
                <w:rFonts w:ascii="Times New Roman" w:hAnsi="Times New Roman"/>
                <w:color w:val="000000"/>
                <w:sz w:val="24"/>
                <w:szCs w:val="24"/>
              </w:rPr>
              <w:t xml:space="preserve"> </w:t>
            </w:r>
          </w:p>
        </w:tc>
      </w:tr>
    </w:tbl>
    <w:p w:rsidR="00E47AFA" w:rsidRPr="00A8621E" w:rsidRDefault="00E47AFA" w:rsidP="00F211B6">
      <w:pPr>
        <w:spacing w:after="0" w:line="240" w:lineRule="auto"/>
        <w:rPr>
          <w:rFonts w:ascii="Times New Roman" w:hAnsi="Times New Roman"/>
          <w:b/>
          <w:sz w:val="24"/>
          <w:szCs w:val="24"/>
        </w:rPr>
      </w:pPr>
    </w:p>
    <w:p w:rsidR="00F211B6" w:rsidRPr="00A8621E" w:rsidRDefault="00F211B6" w:rsidP="00F211B6">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b/>
          <w:sz w:val="24"/>
          <w:szCs w:val="24"/>
        </w:rPr>
      </w:pPr>
      <w:r w:rsidRPr="00A8621E">
        <w:rPr>
          <w:rFonts w:ascii="Times New Roman" w:hAnsi="Times New Roman"/>
          <w:b/>
          <w:sz w:val="24"/>
          <w:szCs w:val="24"/>
        </w:rPr>
        <w:t>II  Predmet nabavke:</w:t>
      </w:r>
    </w:p>
    <w:p w:rsidR="00F211B6" w:rsidRPr="00A8621E" w:rsidRDefault="00F211B6" w:rsidP="00F211B6">
      <w:pPr>
        <w:spacing w:after="0" w:line="240" w:lineRule="auto"/>
        <w:rPr>
          <w:rFonts w:ascii="Times New Roman" w:hAnsi="Times New Roman"/>
          <w:sz w:val="24"/>
          <w:szCs w:val="24"/>
        </w:rPr>
      </w:pPr>
    </w:p>
    <w:p w:rsidR="00F211B6" w:rsidRPr="00A8621E" w:rsidRDefault="001F6C46" w:rsidP="00F211B6">
      <w:pPr>
        <w:spacing w:after="0" w:line="240" w:lineRule="auto"/>
        <w:rPr>
          <w:rFonts w:ascii="Times New Roman" w:hAnsi="Times New Roman"/>
          <w:sz w:val="24"/>
          <w:szCs w:val="24"/>
        </w:rPr>
      </w:pPr>
      <w:r w:rsidRPr="00A8621E">
        <w:rPr>
          <w:rFonts w:ascii="Times New Roman" w:hAnsi="Times New Roman"/>
          <w:color w:val="000000"/>
          <w:sz w:val="24"/>
          <w:szCs w:val="24"/>
        </w:rPr>
        <w:sym w:font="Wingdings" w:char="F0FD"/>
      </w:r>
      <w:r w:rsidR="00F211B6" w:rsidRPr="00A8621E">
        <w:rPr>
          <w:rFonts w:ascii="Times New Roman" w:hAnsi="Times New Roman"/>
          <w:sz w:val="24"/>
          <w:szCs w:val="24"/>
        </w:rPr>
        <w:t xml:space="preserve"> </w:t>
      </w:r>
      <w:r w:rsidR="000830F2">
        <w:rPr>
          <w:rFonts w:ascii="Times New Roman" w:hAnsi="Times New Roman"/>
          <w:sz w:val="24"/>
          <w:szCs w:val="24"/>
        </w:rPr>
        <w:t>usluge</w:t>
      </w:r>
    </w:p>
    <w:p w:rsidR="00F211B6" w:rsidRPr="00A8621E" w:rsidRDefault="00F211B6" w:rsidP="00F211B6">
      <w:pPr>
        <w:spacing w:after="0" w:line="240" w:lineRule="auto"/>
        <w:ind w:firstLine="426"/>
        <w:rPr>
          <w:rFonts w:ascii="Times New Roman" w:hAnsi="Times New Roman"/>
          <w:sz w:val="24"/>
          <w:szCs w:val="24"/>
        </w:rPr>
      </w:pPr>
    </w:p>
    <w:p w:rsidR="00F211B6" w:rsidRPr="00A8621E" w:rsidRDefault="00F211B6" w:rsidP="00F211B6">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Times New Roman" w:hAnsi="Times New Roman"/>
          <w:b/>
          <w:i/>
          <w:sz w:val="24"/>
          <w:szCs w:val="24"/>
        </w:rPr>
      </w:pPr>
      <w:r w:rsidRPr="00A8621E">
        <w:rPr>
          <w:rFonts w:ascii="Times New Roman" w:hAnsi="Times New Roman"/>
          <w:b/>
          <w:sz w:val="24"/>
          <w:szCs w:val="24"/>
        </w:rPr>
        <w:t xml:space="preserve">III Opis predmeta nabavke: </w:t>
      </w:r>
    </w:p>
    <w:p w:rsidR="00120F70" w:rsidRDefault="00120F70" w:rsidP="00581076">
      <w:pPr>
        <w:spacing w:after="0" w:line="240" w:lineRule="auto"/>
        <w:jc w:val="both"/>
        <w:rPr>
          <w:rFonts w:ascii="Times New Roman" w:hAnsi="Times New Roman"/>
          <w:sz w:val="24"/>
          <w:szCs w:val="24"/>
        </w:rPr>
      </w:pPr>
    </w:p>
    <w:tbl>
      <w:tblPr>
        <w:tblStyle w:val="TableGrid"/>
        <w:tblW w:w="0" w:type="auto"/>
        <w:tblInd w:w="-147" w:type="dxa"/>
        <w:tblLook w:val="04A0" w:firstRow="1" w:lastRow="0" w:firstColumn="1" w:lastColumn="0" w:noHBand="0" w:noVBand="1"/>
      </w:tblPr>
      <w:tblGrid>
        <w:gridCol w:w="9163"/>
      </w:tblGrid>
      <w:tr w:rsidR="00E47AFA" w:rsidTr="00E47AFA">
        <w:trPr>
          <w:trHeight w:val="400"/>
        </w:trPr>
        <w:tc>
          <w:tcPr>
            <w:tcW w:w="9163" w:type="dxa"/>
          </w:tcPr>
          <w:p w:rsidR="00E47AFA" w:rsidRPr="00E47AFA" w:rsidRDefault="00581076" w:rsidP="00581076">
            <w:pPr>
              <w:spacing w:after="0" w:line="240" w:lineRule="auto"/>
              <w:jc w:val="both"/>
              <w:rPr>
                <w:rFonts w:ascii="Times New Roman" w:hAnsi="Times New Roman"/>
                <w:sz w:val="24"/>
                <w:szCs w:val="24"/>
              </w:rPr>
            </w:pPr>
            <w:r>
              <w:rPr>
                <w:rFonts w:ascii="Times New Roman" w:hAnsi="Times New Roman"/>
                <w:sz w:val="24"/>
                <w:szCs w:val="24"/>
              </w:rPr>
              <w:t>Angažovanje brokera radi sprovodjenja postupk</w:t>
            </w:r>
            <w:r w:rsidR="003C355E">
              <w:rPr>
                <w:rFonts w:ascii="Times New Roman" w:hAnsi="Times New Roman"/>
                <w:sz w:val="24"/>
                <w:szCs w:val="24"/>
              </w:rPr>
              <w:t>a prodaje sopstvenih akcija po O</w:t>
            </w:r>
            <w:r>
              <w:rPr>
                <w:rFonts w:ascii="Times New Roman" w:hAnsi="Times New Roman"/>
                <w:sz w:val="24"/>
                <w:szCs w:val="24"/>
              </w:rPr>
              <w:t>dluc</w:t>
            </w:r>
            <w:r w:rsidR="003C355E">
              <w:rPr>
                <w:rFonts w:ascii="Times New Roman" w:hAnsi="Times New Roman"/>
                <w:sz w:val="24"/>
                <w:szCs w:val="24"/>
              </w:rPr>
              <w:t>i Odbora direktora br.IN-13-3395</w:t>
            </w:r>
            <w:r>
              <w:rPr>
                <w:rFonts w:ascii="Times New Roman" w:hAnsi="Times New Roman"/>
                <w:sz w:val="24"/>
                <w:szCs w:val="24"/>
              </w:rPr>
              <w:t xml:space="preserve">-26-OD od 04.02.2026 </w:t>
            </w:r>
          </w:p>
        </w:tc>
      </w:tr>
    </w:tbl>
    <w:p w:rsidR="00FA1B59" w:rsidRDefault="00FA1B59" w:rsidP="00F211B6">
      <w:pPr>
        <w:spacing w:after="0" w:line="240" w:lineRule="auto"/>
        <w:rPr>
          <w:rFonts w:ascii="Times New Roman" w:hAnsi="Times New Roman"/>
          <w:b/>
          <w:sz w:val="24"/>
          <w:szCs w:val="24"/>
        </w:rPr>
      </w:pPr>
    </w:p>
    <w:p w:rsidR="00E47AFA" w:rsidRPr="00A8621E" w:rsidRDefault="00E47AFA" w:rsidP="00F211B6">
      <w:pPr>
        <w:spacing w:after="0" w:line="240" w:lineRule="auto"/>
        <w:rPr>
          <w:rFonts w:ascii="Times New Roman" w:hAnsi="Times New Roman"/>
          <w:b/>
          <w:sz w:val="24"/>
          <w:szCs w:val="24"/>
        </w:rPr>
      </w:pPr>
    </w:p>
    <w:p w:rsidR="00F211B6" w:rsidRPr="006153BE" w:rsidRDefault="00F211B6" w:rsidP="006153BE">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b/>
          <w:bCs/>
          <w:color w:val="000000"/>
          <w:sz w:val="24"/>
          <w:szCs w:val="24"/>
        </w:rPr>
      </w:pPr>
      <w:r w:rsidRPr="00A8621E">
        <w:rPr>
          <w:rFonts w:ascii="Times New Roman" w:hAnsi="Times New Roman"/>
          <w:b/>
          <w:bCs/>
          <w:color w:val="000000"/>
          <w:sz w:val="24"/>
          <w:szCs w:val="24"/>
        </w:rPr>
        <w:t>IV Procijenjena vrijednost jednostavne nabavke:</w:t>
      </w:r>
    </w:p>
    <w:p w:rsidR="006153BE" w:rsidRDefault="006153BE" w:rsidP="00F211B6">
      <w:pPr>
        <w:spacing w:after="0" w:line="240" w:lineRule="auto"/>
        <w:jc w:val="both"/>
        <w:rPr>
          <w:rFonts w:ascii="Times New Roman" w:hAnsi="Times New Roman"/>
          <w:color w:val="000000"/>
          <w:sz w:val="24"/>
          <w:szCs w:val="24"/>
        </w:rPr>
      </w:pPr>
    </w:p>
    <w:p w:rsidR="002741D8" w:rsidRDefault="000830F2" w:rsidP="00F211B6">
      <w:pPr>
        <w:spacing w:after="0" w:line="240" w:lineRule="auto"/>
        <w:rPr>
          <w:rFonts w:ascii="Times New Roman" w:hAnsi="Times New Roman"/>
          <w:b/>
          <w:sz w:val="24"/>
          <w:szCs w:val="24"/>
        </w:rPr>
      </w:pPr>
      <w:r>
        <w:rPr>
          <w:rFonts w:ascii="Times New Roman" w:hAnsi="Times New Roman"/>
          <w:b/>
          <w:sz w:val="24"/>
          <w:szCs w:val="24"/>
        </w:rPr>
        <w:t>7</w:t>
      </w:r>
      <w:r w:rsidR="00DD1864">
        <w:rPr>
          <w:rFonts w:ascii="Times New Roman" w:hAnsi="Times New Roman"/>
          <w:b/>
          <w:sz w:val="24"/>
          <w:szCs w:val="24"/>
        </w:rPr>
        <w:t>.000,00</w:t>
      </w:r>
      <w:r w:rsidR="000763E5">
        <w:rPr>
          <w:rFonts w:ascii="Times New Roman" w:hAnsi="Times New Roman"/>
          <w:b/>
          <w:sz w:val="24"/>
          <w:szCs w:val="24"/>
        </w:rPr>
        <w:t xml:space="preserve"> €</w:t>
      </w:r>
      <w:r w:rsidR="002D75E7">
        <w:rPr>
          <w:rFonts w:ascii="Times New Roman" w:hAnsi="Times New Roman"/>
          <w:b/>
          <w:sz w:val="24"/>
          <w:szCs w:val="24"/>
        </w:rPr>
        <w:t xml:space="preserve"> </w:t>
      </w:r>
      <w:r w:rsidR="00DD1864">
        <w:rPr>
          <w:rFonts w:ascii="Times New Roman" w:hAnsi="Times New Roman"/>
          <w:b/>
          <w:sz w:val="24"/>
          <w:szCs w:val="24"/>
        </w:rPr>
        <w:t>bez PDV-a</w:t>
      </w:r>
    </w:p>
    <w:p w:rsidR="00DD1864" w:rsidRDefault="00DD1864" w:rsidP="00F211B6">
      <w:pPr>
        <w:spacing w:after="0" w:line="240" w:lineRule="auto"/>
        <w:rPr>
          <w:rFonts w:ascii="Times New Roman" w:hAnsi="Times New Roman"/>
          <w:b/>
          <w:sz w:val="24"/>
          <w:szCs w:val="24"/>
        </w:rPr>
      </w:pPr>
    </w:p>
    <w:p w:rsidR="002741D8" w:rsidRPr="00A8621E" w:rsidRDefault="002741D8" w:rsidP="00E47AFA">
      <w:pPr>
        <w:pBdr>
          <w:top w:val="single" w:sz="4" w:space="1" w:color="auto"/>
          <w:left w:val="single" w:sz="4" w:space="4" w:color="auto"/>
          <w:bottom w:val="single" w:sz="4" w:space="4" w:color="auto"/>
          <w:right w:val="single" w:sz="4" w:space="4" w:color="auto"/>
        </w:pBdr>
        <w:shd w:val="clear" w:color="auto" w:fill="D9D9D9" w:themeFill="background1" w:themeFillShade="D9"/>
        <w:spacing w:after="0" w:line="240" w:lineRule="auto"/>
        <w:ind w:left="142" w:hanging="142"/>
        <w:rPr>
          <w:rFonts w:ascii="Times New Roman" w:hAnsi="Times New Roman"/>
          <w:b/>
          <w:sz w:val="24"/>
          <w:szCs w:val="24"/>
        </w:rPr>
      </w:pPr>
      <w:r w:rsidRPr="00A8621E">
        <w:rPr>
          <w:rFonts w:ascii="Times New Roman" w:hAnsi="Times New Roman"/>
          <w:b/>
          <w:sz w:val="24"/>
          <w:szCs w:val="24"/>
        </w:rPr>
        <w:t xml:space="preserve">V Tehničke </w:t>
      </w:r>
      <w:r w:rsidR="00570D3C">
        <w:rPr>
          <w:rFonts w:ascii="Times New Roman" w:hAnsi="Times New Roman"/>
          <w:b/>
          <w:sz w:val="24"/>
          <w:szCs w:val="24"/>
        </w:rPr>
        <w:t>karakteristike ili specifikacija</w:t>
      </w:r>
    </w:p>
    <w:tbl>
      <w:tblPr>
        <w:tblW w:w="9317" w:type="dxa"/>
        <w:tblInd w:w="-142" w:type="dxa"/>
        <w:tblCellMar>
          <w:left w:w="70" w:type="dxa"/>
          <w:right w:w="70" w:type="dxa"/>
        </w:tblCellMar>
        <w:tblLook w:val="00A0" w:firstRow="1" w:lastRow="0" w:firstColumn="1" w:lastColumn="0" w:noHBand="0" w:noVBand="0"/>
      </w:tblPr>
      <w:tblGrid>
        <w:gridCol w:w="9417"/>
      </w:tblGrid>
      <w:tr w:rsidR="000830F2" w:rsidRPr="00DD1864" w:rsidTr="00B52E94">
        <w:trPr>
          <w:trHeight w:val="211"/>
        </w:trPr>
        <w:tc>
          <w:tcPr>
            <w:tcW w:w="9317" w:type="dxa"/>
            <w:vAlign w:val="center"/>
          </w:tcPr>
          <w:p w:rsidR="00D315E3" w:rsidRDefault="00D315E3" w:rsidP="000830F2">
            <w:pPr>
              <w:overflowPunct w:val="0"/>
              <w:autoSpaceDE w:val="0"/>
              <w:autoSpaceDN w:val="0"/>
              <w:adjustRightInd w:val="0"/>
              <w:spacing w:after="0" w:line="240" w:lineRule="auto"/>
              <w:jc w:val="both"/>
              <w:textAlignment w:val="baseline"/>
              <w:rPr>
                <w:rFonts w:ascii="Times New Roman" w:eastAsia="Times New Roman" w:hAnsi="Times New Roman"/>
                <w:lang w:val="sr-Latn-CS" w:eastAsia="hu-HU"/>
              </w:rPr>
            </w:pPr>
          </w:p>
          <w:p w:rsidR="00D315E3" w:rsidRDefault="00D315E3" w:rsidP="000830F2">
            <w:pPr>
              <w:overflowPunct w:val="0"/>
              <w:autoSpaceDE w:val="0"/>
              <w:autoSpaceDN w:val="0"/>
              <w:adjustRightInd w:val="0"/>
              <w:spacing w:after="0" w:line="240" w:lineRule="auto"/>
              <w:jc w:val="both"/>
              <w:textAlignment w:val="baseline"/>
              <w:rPr>
                <w:rFonts w:ascii="Times New Roman" w:eastAsia="Times New Roman" w:hAnsi="Times New Roman"/>
                <w:lang w:val="sr-Latn-CS" w:eastAsia="hu-HU"/>
              </w:rPr>
            </w:pPr>
          </w:p>
          <w:p w:rsidR="000830F2" w:rsidRPr="0055116B" w:rsidRDefault="00B52E94" w:rsidP="000830F2">
            <w:pPr>
              <w:overflowPunct w:val="0"/>
              <w:autoSpaceDE w:val="0"/>
              <w:autoSpaceDN w:val="0"/>
              <w:adjustRightInd w:val="0"/>
              <w:spacing w:after="0" w:line="240" w:lineRule="auto"/>
              <w:jc w:val="both"/>
              <w:textAlignment w:val="baseline"/>
              <w:rPr>
                <w:rFonts w:ascii="Times New Roman" w:eastAsia="Times New Roman" w:hAnsi="Times New Roman"/>
                <w:lang w:val="sr-Latn-CS" w:eastAsia="hu-HU"/>
              </w:rPr>
            </w:pPr>
            <w:r w:rsidRPr="0055116B">
              <w:rPr>
                <w:rFonts w:ascii="Times New Roman" w:eastAsia="Times New Roman" w:hAnsi="Times New Roman"/>
                <w:lang w:val="sr-Latn-CS" w:eastAsia="hu-HU"/>
              </w:rPr>
              <w:t>Angažovanje brokera radi sprovodjenja postupka prodaje sopstvenih akcija po Odluci Odbora direktora br.IN-13-3395-26-OD od 04.02.2026.</w:t>
            </w:r>
          </w:p>
          <w:p w:rsidR="007D01CB" w:rsidRPr="0055116B" w:rsidRDefault="00D315E3" w:rsidP="000830F2">
            <w:pPr>
              <w:overflowPunct w:val="0"/>
              <w:autoSpaceDE w:val="0"/>
              <w:autoSpaceDN w:val="0"/>
              <w:adjustRightInd w:val="0"/>
              <w:spacing w:after="0" w:line="240" w:lineRule="auto"/>
              <w:jc w:val="both"/>
              <w:textAlignment w:val="baseline"/>
              <w:rPr>
                <w:rFonts w:ascii="Times New Roman" w:eastAsia="Times New Roman" w:hAnsi="Times New Roman"/>
                <w:lang w:val="sr-Latn-CS" w:eastAsia="hu-HU"/>
              </w:rPr>
            </w:pPr>
            <w:r>
              <w:rPr>
                <w:rFonts w:ascii="Times New Roman" w:eastAsia="Times New Roman" w:hAnsi="Times New Roman"/>
                <w:lang w:val="sr-Latn-CS" w:eastAsia="hu-HU"/>
              </w:rPr>
              <w:t>Napomena za ponuđ</w:t>
            </w:r>
            <w:r w:rsidR="00B52E94" w:rsidRPr="0055116B">
              <w:rPr>
                <w:rFonts w:ascii="Times New Roman" w:eastAsia="Times New Roman" w:hAnsi="Times New Roman"/>
                <w:lang w:val="sr-Latn-CS" w:eastAsia="hu-HU"/>
              </w:rPr>
              <w:t>ača:</w:t>
            </w:r>
          </w:p>
          <w:p w:rsidR="000830F2" w:rsidRPr="0055116B" w:rsidRDefault="007D01CB" w:rsidP="00960C33">
            <w:pPr>
              <w:pStyle w:val="ListParagraph"/>
              <w:numPr>
                <w:ilvl w:val="0"/>
                <w:numId w:val="9"/>
              </w:numPr>
              <w:spacing w:after="0" w:line="240" w:lineRule="auto"/>
              <w:rPr>
                <w:sz w:val="22"/>
                <w:szCs w:val="22"/>
                <w:lang w:val="sr-Latn-CS"/>
              </w:rPr>
            </w:pPr>
            <w:r w:rsidRPr="0055116B">
              <w:rPr>
                <w:sz w:val="22"/>
                <w:szCs w:val="22"/>
                <w:lang w:val="sr-Latn-CS"/>
              </w:rPr>
              <w:t>Na osnovu Odluke Odbora direktora Društva br. 10-00-6703 od 09.02.2023.godine</w:t>
            </w:r>
            <w:r w:rsidR="00BC2C25">
              <w:rPr>
                <w:sz w:val="22"/>
                <w:szCs w:val="22"/>
                <w:lang w:val="sr-Latn-CS"/>
              </w:rPr>
              <w:t xml:space="preserve">, </w:t>
            </w:r>
            <w:r w:rsidR="00960C33">
              <w:rPr>
                <w:sz w:val="22"/>
                <w:szCs w:val="22"/>
                <w:lang w:val="sr-Latn-CS"/>
              </w:rPr>
              <w:t>o</w:t>
            </w:r>
            <w:r w:rsidR="00960C33" w:rsidRPr="00960C33">
              <w:rPr>
                <w:sz w:val="22"/>
                <w:szCs w:val="22"/>
                <w:lang w:val="sr-Latn-CS"/>
              </w:rPr>
              <w:t>dobrava se prodaja 110.015 sopstvenih akcija stečenih</w:t>
            </w:r>
            <w:r w:rsidR="00960C33">
              <w:rPr>
                <w:sz w:val="22"/>
                <w:szCs w:val="22"/>
                <w:lang w:val="sr-Latn-CS"/>
              </w:rPr>
              <w:t xml:space="preserve"> </w:t>
            </w:r>
            <w:r w:rsidR="00960C33" w:rsidRPr="00960C33">
              <w:rPr>
                <w:sz w:val="22"/>
                <w:szCs w:val="22"/>
                <w:lang w:val="sr-Latn-CS"/>
              </w:rPr>
              <w:t>otkupom od nesaglasnih akcionara.</w:t>
            </w:r>
          </w:p>
          <w:p w:rsidR="00B52E94" w:rsidRPr="0055116B" w:rsidRDefault="007D01CB" w:rsidP="007D01CB">
            <w:pPr>
              <w:pStyle w:val="ListParagraph"/>
              <w:numPr>
                <w:ilvl w:val="0"/>
                <w:numId w:val="9"/>
              </w:numPr>
              <w:spacing w:after="0" w:line="240" w:lineRule="auto"/>
              <w:rPr>
                <w:sz w:val="22"/>
                <w:szCs w:val="22"/>
                <w:lang w:val="sr-Latn-CS"/>
              </w:rPr>
            </w:pPr>
            <w:r w:rsidRPr="0055116B">
              <w:rPr>
                <w:sz w:val="22"/>
                <w:szCs w:val="22"/>
                <w:lang w:val="sr-Latn-CS"/>
              </w:rPr>
              <w:t>Prodaja sopstvenih akcija organizovanjem aukcije ili prodajom na slobodnom tržištu izvršiće se po cijeni ne manjoj od 8,3906 €/akciji, odnosno po cijeni po kojoj su akcije stečene.</w:t>
            </w:r>
          </w:p>
          <w:p w:rsidR="00B52E94" w:rsidRPr="0055116B" w:rsidRDefault="007D01CB" w:rsidP="007D01CB">
            <w:pPr>
              <w:pStyle w:val="ListParagraph"/>
              <w:numPr>
                <w:ilvl w:val="0"/>
                <w:numId w:val="9"/>
              </w:numPr>
              <w:spacing w:after="0" w:line="240" w:lineRule="auto"/>
              <w:rPr>
                <w:sz w:val="22"/>
                <w:szCs w:val="22"/>
                <w:lang w:val="sr-Latn-CS"/>
              </w:rPr>
            </w:pPr>
            <w:r w:rsidRPr="0055116B">
              <w:rPr>
                <w:sz w:val="22"/>
                <w:szCs w:val="22"/>
                <w:lang w:val="sr-Latn-CS"/>
              </w:rPr>
              <w:lastRenderedPageBreak/>
              <w:t>Postupak prodaje će započeti po Pravilima Montenegroberze AD Podgorica, organizovanjem aukcije za paket akcija.</w:t>
            </w:r>
          </w:p>
          <w:p w:rsidR="007D01CB" w:rsidRPr="0055116B" w:rsidRDefault="007D01CB" w:rsidP="007D01CB">
            <w:pPr>
              <w:pStyle w:val="ListParagraph"/>
              <w:numPr>
                <w:ilvl w:val="0"/>
                <w:numId w:val="9"/>
              </w:numPr>
              <w:spacing w:after="0" w:line="240" w:lineRule="auto"/>
              <w:rPr>
                <w:sz w:val="22"/>
                <w:szCs w:val="22"/>
                <w:lang w:val="sr-Latn-CS"/>
              </w:rPr>
            </w:pPr>
            <w:r w:rsidRPr="0055116B">
              <w:rPr>
                <w:sz w:val="22"/>
                <w:szCs w:val="22"/>
                <w:lang w:val="sr-Latn-CS"/>
              </w:rPr>
              <w:t>Rok za realizaciju prodaje sopstvenih akcija (dijela ili ukupnog broja) je 14.03.2026.godine. Ukoliko sopstvene akcije ne budu prodate, procedura poništenja akcija će se dalje sprovoditi na način kako je to propisano Zakonom o privrednim društvima.</w:t>
            </w:r>
          </w:p>
          <w:p w:rsidR="00B52E94" w:rsidRDefault="00B52E94" w:rsidP="000830F2">
            <w:pPr>
              <w:overflowPunct w:val="0"/>
              <w:autoSpaceDE w:val="0"/>
              <w:autoSpaceDN w:val="0"/>
              <w:adjustRightInd w:val="0"/>
              <w:spacing w:after="0" w:line="240" w:lineRule="auto"/>
              <w:jc w:val="both"/>
              <w:textAlignment w:val="baseline"/>
              <w:rPr>
                <w:rFonts w:ascii="Times New Roman" w:eastAsia="Times New Roman" w:hAnsi="Times New Roman"/>
                <w:sz w:val="20"/>
                <w:szCs w:val="20"/>
                <w:lang w:val="sr-Latn-CS" w:eastAsia="hu-HU"/>
              </w:rPr>
            </w:pPr>
          </w:p>
          <w:tbl>
            <w:tblPr>
              <w:tblW w:w="9267" w:type="dxa"/>
              <w:shd w:val="clear" w:color="auto" w:fill="FFFFFF"/>
              <w:tblLook w:val="04A0" w:firstRow="1" w:lastRow="0" w:firstColumn="1" w:lastColumn="0" w:noHBand="0" w:noVBand="1"/>
            </w:tblPr>
            <w:tblGrid>
              <w:gridCol w:w="841"/>
              <w:gridCol w:w="3212"/>
              <w:gridCol w:w="931"/>
              <w:gridCol w:w="1273"/>
              <w:gridCol w:w="1498"/>
              <w:gridCol w:w="1512"/>
            </w:tblGrid>
            <w:tr w:rsidR="00D315E3" w:rsidRPr="00060412" w:rsidTr="006052BE">
              <w:trPr>
                <w:trHeight w:val="762"/>
              </w:trPr>
              <w:tc>
                <w:tcPr>
                  <w:tcW w:w="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315E3" w:rsidRDefault="00D315E3" w:rsidP="00D315E3">
                  <w:pPr>
                    <w:spacing w:after="0"/>
                    <w:jc w:val="center"/>
                    <w:rPr>
                      <w:rFonts w:ascii="Times New Roman" w:hAnsi="Times New Roman"/>
                      <w:b/>
                      <w:sz w:val="18"/>
                      <w:szCs w:val="18"/>
                      <w:lang w:val="sr-Latn-CS"/>
                    </w:rPr>
                  </w:pPr>
                </w:p>
                <w:p w:rsidR="00D315E3" w:rsidRPr="00060412" w:rsidRDefault="00D315E3" w:rsidP="00D315E3">
                  <w:pPr>
                    <w:spacing w:after="0"/>
                    <w:jc w:val="center"/>
                    <w:rPr>
                      <w:rFonts w:ascii="Times New Roman" w:hAnsi="Times New Roman"/>
                      <w:b/>
                      <w:sz w:val="18"/>
                      <w:szCs w:val="18"/>
                      <w:lang w:val="sr-Latn-CS"/>
                    </w:rPr>
                  </w:pPr>
                </w:p>
              </w:tc>
              <w:tc>
                <w:tcPr>
                  <w:tcW w:w="321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315E3" w:rsidRPr="00060412" w:rsidRDefault="00D315E3" w:rsidP="00D315E3">
                  <w:pPr>
                    <w:spacing w:after="0"/>
                    <w:jc w:val="center"/>
                    <w:rPr>
                      <w:rFonts w:ascii="Times New Roman" w:hAnsi="Times New Roman"/>
                      <w:b/>
                      <w:sz w:val="18"/>
                      <w:szCs w:val="18"/>
                      <w:lang w:val="sr-Latn-CS"/>
                    </w:rPr>
                  </w:pPr>
                  <w:r w:rsidRPr="00060412">
                    <w:rPr>
                      <w:rFonts w:ascii="Times New Roman" w:hAnsi="Times New Roman"/>
                      <w:b/>
                      <w:sz w:val="18"/>
                      <w:szCs w:val="18"/>
                      <w:lang w:val="sr-Latn-CS"/>
                    </w:rPr>
                    <w:t xml:space="preserve">Opis </w:t>
                  </w:r>
                </w:p>
              </w:tc>
              <w:tc>
                <w:tcPr>
                  <w:tcW w:w="93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315E3" w:rsidRPr="00060412" w:rsidRDefault="00D315E3" w:rsidP="00D315E3">
                  <w:pPr>
                    <w:spacing w:after="0"/>
                    <w:jc w:val="center"/>
                    <w:rPr>
                      <w:rFonts w:ascii="Times New Roman" w:hAnsi="Times New Roman"/>
                      <w:b/>
                      <w:sz w:val="18"/>
                      <w:szCs w:val="18"/>
                      <w:lang w:val="sr-Latn-CS"/>
                    </w:rPr>
                  </w:pPr>
                  <w:r w:rsidRPr="00060412">
                    <w:rPr>
                      <w:rFonts w:ascii="Times New Roman" w:hAnsi="Times New Roman"/>
                      <w:b/>
                      <w:sz w:val="18"/>
                      <w:szCs w:val="18"/>
                      <w:lang w:val="sr-Latn-CS"/>
                    </w:rPr>
                    <w:t>Jed.        Mj.</w:t>
                  </w:r>
                </w:p>
              </w:tc>
              <w:tc>
                <w:tcPr>
                  <w:tcW w:w="127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315E3" w:rsidRPr="00060412" w:rsidRDefault="00D315E3" w:rsidP="00D315E3">
                  <w:pPr>
                    <w:spacing w:after="0"/>
                    <w:jc w:val="center"/>
                    <w:rPr>
                      <w:rFonts w:ascii="Times New Roman" w:hAnsi="Times New Roman"/>
                      <w:b/>
                      <w:sz w:val="18"/>
                      <w:szCs w:val="18"/>
                      <w:lang w:val="sr-Latn-CS"/>
                    </w:rPr>
                  </w:pPr>
                  <w:r w:rsidRPr="00060412">
                    <w:rPr>
                      <w:rFonts w:ascii="Times New Roman" w:hAnsi="Times New Roman"/>
                      <w:b/>
                      <w:sz w:val="18"/>
                      <w:szCs w:val="18"/>
                      <w:lang w:val="sr-Latn-CS"/>
                    </w:rPr>
                    <w:t>Količina</w:t>
                  </w:r>
                </w:p>
              </w:tc>
              <w:tc>
                <w:tcPr>
                  <w:tcW w:w="149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315E3" w:rsidRPr="00060412" w:rsidRDefault="00D315E3" w:rsidP="00D315E3">
                  <w:pPr>
                    <w:spacing w:after="0"/>
                    <w:jc w:val="center"/>
                    <w:rPr>
                      <w:rFonts w:ascii="Times New Roman" w:hAnsi="Times New Roman"/>
                      <w:b/>
                      <w:sz w:val="18"/>
                      <w:szCs w:val="18"/>
                      <w:lang w:val="sr-Latn-CS"/>
                    </w:rPr>
                  </w:pPr>
                  <w:r w:rsidRPr="00060412">
                    <w:rPr>
                      <w:rFonts w:ascii="Times New Roman" w:hAnsi="Times New Roman"/>
                      <w:b/>
                      <w:sz w:val="18"/>
                      <w:szCs w:val="18"/>
                      <w:lang w:val="sr-Latn-CS"/>
                    </w:rPr>
                    <w:t>Jedinična cijena</w:t>
                  </w:r>
                </w:p>
                <w:p w:rsidR="00D315E3" w:rsidRPr="00060412" w:rsidRDefault="00D315E3" w:rsidP="00D315E3">
                  <w:pPr>
                    <w:spacing w:after="0"/>
                    <w:jc w:val="center"/>
                    <w:rPr>
                      <w:rFonts w:ascii="Times New Roman" w:hAnsi="Times New Roman"/>
                      <w:b/>
                      <w:sz w:val="18"/>
                      <w:szCs w:val="18"/>
                      <w:lang w:val="sr-Latn-CS"/>
                    </w:rPr>
                  </w:pPr>
                  <w:r w:rsidRPr="00060412">
                    <w:rPr>
                      <w:rFonts w:ascii="Times New Roman" w:hAnsi="Times New Roman"/>
                      <w:b/>
                      <w:sz w:val="18"/>
                      <w:szCs w:val="18"/>
                      <w:lang w:val="sr-Latn-CS"/>
                    </w:rPr>
                    <w:t>bez PDV-a (€)</w:t>
                  </w:r>
                </w:p>
              </w:tc>
              <w:tc>
                <w:tcPr>
                  <w:tcW w:w="151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315E3" w:rsidRPr="00060412" w:rsidRDefault="00D315E3" w:rsidP="00D315E3">
                  <w:pPr>
                    <w:spacing w:after="0"/>
                    <w:jc w:val="center"/>
                    <w:rPr>
                      <w:rFonts w:ascii="Times New Roman" w:hAnsi="Times New Roman"/>
                      <w:b/>
                      <w:sz w:val="18"/>
                      <w:szCs w:val="18"/>
                      <w:lang w:val="sr-Latn-CS"/>
                    </w:rPr>
                  </w:pPr>
                  <w:r w:rsidRPr="00060412">
                    <w:rPr>
                      <w:rFonts w:ascii="Times New Roman" w:hAnsi="Times New Roman"/>
                      <w:b/>
                      <w:sz w:val="18"/>
                      <w:szCs w:val="18"/>
                      <w:lang w:val="sr-Latn-CS"/>
                    </w:rPr>
                    <w:t>Ukupna           cijena bez</w:t>
                  </w:r>
                </w:p>
                <w:p w:rsidR="00D315E3" w:rsidRPr="00060412" w:rsidRDefault="00D315E3" w:rsidP="00D315E3">
                  <w:pPr>
                    <w:spacing w:after="0"/>
                    <w:jc w:val="center"/>
                    <w:rPr>
                      <w:rFonts w:ascii="Times New Roman" w:hAnsi="Times New Roman"/>
                      <w:b/>
                      <w:sz w:val="18"/>
                      <w:szCs w:val="18"/>
                      <w:lang w:val="sr-Latn-CS"/>
                    </w:rPr>
                  </w:pPr>
                  <w:r w:rsidRPr="00060412">
                    <w:rPr>
                      <w:rFonts w:ascii="Times New Roman" w:hAnsi="Times New Roman"/>
                      <w:b/>
                      <w:sz w:val="18"/>
                      <w:szCs w:val="18"/>
                      <w:lang w:val="sr-Latn-CS"/>
                    </w:rPr>
                    <w:t>PDV-a  (€)</w:t>
                  </w:r>
                </w:p>
              </w:tc>
            </w:tr>
            <w:tr w:rsidR="00D315E3" w:rsidRPr="00060412" w:rsidTr="006052BE">
              <w:trPr>
                <w:trHeight w:val="43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315E3" w:rsidRPr="00060412" w:rsidRDefault="00D315E3" w:rsidP="00D315E3">
                  <w:pPr>
                    <w:spacing w:after="0"/>
                    <w:jc w:val="center"/>
                    <w:rPr>
                      <w:rFonts w:ascii="Times New Roman" w:hAnsi="Times New Roman"/>
                      <w:b/>
                      <w:noProof/>
                      <w:sz w:val="18"/>
                      <w:szCs w:val="18"/>
                    </w:rPr>
                  </w:pPr>
                  <w:r w:rsidRPr="00060412">
                    <w:rPr>
                      <w:rFonts w:ascii="Times New Roman" w:hAnsi="Times New Roman"/>
                      <w:b/>
                      <w:noProof/>
                      <w:sz w:val="18"/>
                      <w:szCs w:val="18"/>
                    </w:rPr>
                    <w:t>1.</w:t>
                  </w:r>
                </w:p>
              </w:tc>
              <w:tc>
                <w:tcPr>
                  <w:tcW w:w="3212" w:type="dxa"/>
                  <w:tcBorders>
                    <w:top w:val="nil"/>
                    <w:left w:val="nil"/>
                    <w:bottom w:val="single" w:sz="4" w:space="0" w:color="auto"/>
                    <w:right w:val="single" w:sz="4" w:space="0" w:color="auto"/>
                  </w:tcBorders>
                  <w:shd w:val="clear" w:color="auto" w:fill="FFFFFF"/>
                  <w:vAlign w:val="center"/>
                </w:tcPr>
                <w:p w:rsidR="00D315E3" w:rsidRPr="00EB09A9" w:rsidRDefault="00D315E3" w:rsidP="00D315E3">
                  <w:pPr>
                    <w:spacing w:after="0"/>
                    <w:rPr>
                      <w:rFonts w:ascii="Times New Roman" w:hAnsi="Times New Roman"/>
                    </w:rPr>
                  </w:pPr>
                  <w:r w:rsidRPr="00EB09A9">
                    <w:rPr>
                      <w:rFonts w:ascii="Times New Roman" w:hAnsi="Times New Roman"/>
                    </w:rPr>
                    <w:t xml:space="preserve">Izbor Brokera za prodaju </w:t>
                  </w:r>
                  <w:r w:rsidRPr="00EB09A9">
                    <w:rPr>
                      <w:rFonts w:ascii="Times New Roman" w:hAnsi="Times New Roman"/>
                    </w:rPr>
                    <w:t xml:space="preserve">110.015 </w:t>
                  </w:r>
                  <w:r w:rsidRPr="00EB09A9">
                    <w:rPr>
                      <w:rFonts w:ascii="Times New Roman" w:hAnsi="Times New Roman"/>
                    </w:rPr>
                    <w:t xml:space="preserve">sopstvenih akcija EPCG koje su stečene po cijeni </w:t>
                  </w:r>
                  <w:r w:rsidRPr="00EB09A9">
                    <w:rPr>
                      <w:rFonts w:ascii="Times New Roman" w:hAnsi="Times New Roman"/>
                    </w:rPr>
                    <w:t xml:space="preserve">8,3906 €/akciji od nesaglasnih akcionara </w:t>
                  </w:r>
                </w:p>
              </w:tc>
              <w:tc>
                <w:tcPr>
                  <w:tcW w:w="931" w:type="dxa"/>
                  <w:tcBorders>
                    <w:top w:val="nil"/>
                    <w:left w:val="nil"/>
                    <w:bottom w:val="single" w:sz="4" w:space="0" w:color="auto"/>
                    <w:right w:val="single" w:sz="4" w:space="0" w:color="auto"/>
                  </w:tcBorders>
                  <w:shd w:val="clear" w:color="auto" w:fill="FFFFFF"/>
                  <w:vAlign w:val="center"/>
                </w:tcPr>
                <w:p w:rsidR="00D315E3" w:rsidRPr="00EB09A9" w:rsidRDefault="00D315E3" w:rsidP="00D315E3">
                  <w:pPr>
                    <w:spacing w:after="0"/>
                    <w:jc w:val="center"/>
                    <w:rPr>
                      <w:rFonts w:ascii="Times New Roman" w:hAnsi="Times New Roman"/>
                      <w:iCs/>
                    </w:rPr>
                  </w:pPr>
                  <w:r w:rsidRPr="00EB09A9">
                    <w:rPr>
                      <w:rFonts w:ascii="Times New Roman" w:hAnsi="Times New Roman"/>
                      <w:iCs/>
                    </w:rPr>
                    <w:t>kom.</w:t>
                  </w:r>
                </w:p>
              </w:tc>
              <w:tc>
                <w:tcPr>
                  <w:tcW w:w="1273" w:type="dxa"/>
                  <w:tcBorders>
                    <w:top w:val="nil"/>
                    <w:left w:val="nil"/>
                    <w:bottom w:val="single" w:sz="4" w:space="0" w:color="auto"/>
                    <w:right w:val="single" w:sz="4" w:space="0" w:color="auto"/>
                  </w:tcBorders>
                  <w:shd w:val="clear" w:color="auto" w:fill="FFFFFF"/>
                  <w:vAlign w:val="center"/>
                  <w:hideMark/>
                </w:tcPr>
                <w:p w:rsidR="00D315E3" w:rsidRPr="00EB09A9" w:rsidRDefault="00D315E3" w:rsidP="00D315E3">
                  <w:pPr>
                    <w:spacing w:after="0"/>
                    <w:jc w:val="center"/>
                    <w:rPr>
                      <w:rFonts w:ascii="Times New Roman" w:hAnsi="Times New Roman"/>
                    </w:rPr>
                  </w:pPr>
                  <w:r w:rsidRPr="00EB09A9">
                    <w:rPr>
                      <w:rFonts w:ascii="Times New Roman" w:hAnsi="Times New Roman"/>
                    </w:rPr>
                    <w:t>1</w:t>
                  </w:r>
                </w:p>
              </w:tc>
              <w:tc>
                <w:tcPr>
                  <w:tcW w:w="1498" w:type="dxa"/>
                  <w:tcBorders>
                    <w:top w:val="nil"/>
                    <w:left w:val="nil"/>
                    <w:bottom w:val="single" w:sz="4" w:space="0" w:color="auto"/>
                    <w:right w:val="single" w:sz="4" w:space="0" w:color="auto"/>
                  </w:tcBorders>
                  <w:shd w:val="clear" w:color="auto" w:fill="FFFFFF"/>
                  <w:vAlign w:val="center"/>
                </w:tcPr>
                <w:p w:rsidR="00D315E3" w:rsidRPr="00060412" w:rsidRDefault="00D315E3" w:rsidP="00D315E3">
                  <w:pPr>
                    <w:spacing w:after="0"/>
                    <w:jc w:val="center"/>
                    <w:rPr>
                      <w:rFonts w:ascii="Times New Roman" w:hAnsi="Times New Roman"/>
                      <w:sz w:val="18"/>
                      <w:szCs w:val="18"/>
                    </w:rPr>
                  </w:pPr>
                </w:p>
              </w:tc>
              <w:tc>
                <w:tcPr>
                  <w:tcW w:w="1512" w:type="dxa"/>
                  <w:tcBorders>
                    <w:top w:val="nil"/>
                    <w:left w:val="nil"/>
                    <w:bottom w:val="single" w:sz="4" w:space="0" w:color="auto"/>
                    <w:right w:val="single" w:sz="4" w:space="0" w:color="auto"/>
                  </w:tcBorders>
                  <w:shd w:val="clear" w:color="auto" w:fill="FFFFFF"/>
                  <w:vAlign w:val="center"/>
                </w:tcPr>
                <w:p w:rsidR="00D315E3" w:rsidRPr="00060412" w:rsidRDefault="00D315E3" w:rsidP="00D315E3">
                  <w:pPr>
                    <w:spacing w:after="0"/>
                    <w:jc w:val="center"/>
                    <w:rPr>
                      <w:rFonts w:ascii="Times New Roman" w:eastAsia="Times New Roman" w:hAnsi="Times New Roman"/>
                      <w:sz w:val="18"/>
                      <w:szCs w:val="18"/>
                      <w:lang w:val="sr-Latn-CS"/>
                    </w:rPr>
                  </w:pPr>
                </w:p>
              </w:tc>
            </w:tr>
          </w:tbl>
          <w:p w:rsidR="00B52E94" w:rsidRDefault="00B52E94" w:rsidP="000830F2">
            <w:pPr>
              <w:overflowPunct w:val="0"/>
              <w:autoSpaceDE w:val="0"/>
              <w:autoSpaceDN w:val="0"/>
              <w:adjustRightInd w:val="0"/>
              <w:spacing w:after="0" w:line="240" w:lineRule="auto"/>
              <w:jc w:val="both"/>
              <w:textAlignment w:val="baseline"/>
              <w:rPr>
                <w:rFonts w:ascii="Times New Roman" w:eastAsia="Times New Roman" w:hAnsi="Times New Roman"/>
                <w:sz w:val="20"/>
                <w:szCs w:val="20"/>
                <w:lang w:val="sr-Latn-CS" w:eastAsia="hu-HU"/>
              </w:rPr>
            </w:pPr>
          </w:p>
          <w:p w:rsidR="00D315E3" w:rsidRPr="00DD1864" w:rsidRDefault="00D315E3" w:rsidP="000830F2">
            <w:pPr>
              <w:overflowPunct w:val="0"/>
              <w:autoSpaceDE w:val="0"/>
              <w:autoSpaceDN w:val="0"/>
              <w:adjustRightInd w:val="0"/>
              <w:spacing w:after="0" w:line="240" w:lineRule="auto"/>
              <w:jc w:val="both"/>
              <w:textAlignment w:val="baseline"/>
              <w:rPr>
                <w:rFonts w:ascii="Times New Roman" w:eastAsia="Times New Roman" w:hAnsi="Times New Roman"/>
                <w:sz w:val="20"/>
                <w:szCs w:val="20"/>
                <w:lang w:val="sr-Latn-CS" w:eastAsia="hu-HU"/>
              </w:rPr>
            </w:pPr>
          </w:p>
        </w:tc>
      </w:tr>
    </w:tbl>
    <w:p w:rsidR="00596E07" w:rsidRPr="00A8621E" w:rsidRDefault="000209ED" w:rsidP="00DD186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b/>
          <w:sz w:val="24"/>
          <w:szCs w:val="24"/>
        </w:rPr>
      </w:pPr>
      <w:r>
        <w:rPr>
          <w:rFonts w:ascii="Times New Roman" w:hAnsi="Times New Roman"/>
          <w:b/>
          <w:sz w:val="24"/>
          <w:szCs w:val="24"/>
        </w:rPr>
        <w:lastRenderedPageBreak/>
        <w:t>V</w:t>
      </w:r>
      <w:r w:rsidR="002741D8">
        <w:rPr>
          <w:rFonts w:ascii="Times New Roman" w:hAnsi="Times New Roman"/>
          <w:b/>
          <w:sz w:val="24"/>
          <w:szCs w:val="24"/>
        </w:rPr>
        <w:t>I</w:t>
      </w:r>
      <w:r w:rsidR="00596E07" w:rsidRPr="00A8621E">
        <w:rPr>
          <w:rFonts w:ascii="Times New Roman" w:hAnsi="Times New Roman"/>
          <w:b/>
          <w:sz w:val="24"/>
          <w:szCs w:val="24"/>
        </w:rPr>
        <w:t xml:space="preserve"> Način plaćanja</w:t>
      </w:r>
    </w:p>
    <w:p w:rsidR="00DD1864" w:rsidRPr="00A8621E" w:rsidRDefault="00DD1864" w:rsidP="00F211B6">
      <w:pPr>
        <w:spacing w:after="0" w:line="240" w:lineRule="auto"/>
        <w:rPr>
          <w:rFonts w:ascii="Times New Roman" w:hAnsi="Times New Roman"/>
          <w:sz w:val="24"/>
          <w:szCs w:val="24"/>
        </w:rPr>
      </w:pPr>
    </w:p>
    <w:p w:rsidR="00D705AA" w:rsidRPr="00A8621E" w:rsidRDefault="00205D52" w:rsidP="004806B4">
      <w:pPr>
        <w:pBdr>
          <w:top w:val="single" w:sz="4" w:space="1" w:color="auto"/>
          <w:left w:val="single" w:sz="4" w:space="2" w:color="auto"/>
          <w:bottom w:val="single" w:sz="4" w:space="7"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 xml:space="preserve">Način plaćanja: </w:t>
      </w:r>
      <w:r w:rsidR="00473398">
        <w:rPr>
          <w:rFonts w:ascii="Times New Roman" w:hAnsi="Times New Roman"/>
          <w:sz w:val="24"/>
          <w:szCs w:val="24"/>
        </w:rPr>
        <w:t xml:space="preserve">na žiro račun </w:t>
      </w:r>
      <w:r w:rsidR="00BD7B7D">
        <w:rPr>
          <w:rFonts w:ascii="Times New Roman" w:hAnsi="Times New Roman"/>
          <w:sz w:val="24"/>
          <w:szCs w:val="24"/>
        </w:rPr>
        <w:t>Izvršioca</w:t>
      </w:r>
      <w:r w:rsidR="00D705AA" w:rsidRPr="00A8621E">
        <w:rPr>
          <w:rFonts w:ascii="Times New Roman" w:hAnsi="Times New Roman"/>
          <w:sz w:val="24"/>
          <w:szCs w:val="24"/>
        </w:rPr>
        <w:t>.</w:t>
      </w:r>
    </w:p>
    <w:p w:rsidR="00E47AFA" w:rsidRPr="004A34ED" w:rsidRDefault="0065506C" w:rsidP="004A34ED">
      <w:pPr>
        <w:pBdr>
          <w:top w:val="single" w:sz="4" w:space="1" w:color="auto"/>
          <w:left w:val="single" w:sz="4" w:space="2" w:color="auto"/>
          <w:bottom w:val="single" w:sz="4" w:space="7"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 xml:space="preserve">Rok Plaćanja: </w:t>
      </w:r>
      <w:r w:rsidR="000E37A6">
        <w:rPr>
          <w:rFonts w:ascii="Times New Roman" w:hAnsi="Times New Roman"/>
          <w:sz w:val="24"/>
          <w:szCs w:val="24"/>
        </w:rPr>
        <w:t>Plaća</w:t>
      </w:r>
      <w:r w:rsidR="00D705AA" w:rsidRPr="00A8621E">
        <w:rPr>
          <w:rFonts w:ascii="Times New Roman" w:hAnsi="Times New Roman"/>
          <w:sz w:val="24"/>
          <w:szCs w:val="24"/>
        </w:rPr>
        <w:t>nje je u</w:t>
      </w:r>
      <w:r w:rsidR="00DB6C52">
        <w:rPr>
          <w:rFonts w:ascii="Times New Roman" w:hAnsi="Times New Roman"/>
          <w:sz w:val="24"/>
          <w:szCs w:val="24"/>
        </w:rPr>
        <w:t xml:space="preserve"> roku do</w:t>
      </w:r>
      <w:r w:rsidR="00D705AA" w:rsidRPr="00A8621E">
        <w:rPr>
          <w:rFonts w:ascii="Times New Roman" w:hAnsi="Times New Roman"/>
          <w:sz w:val="24"/>
          <w:szCs w:val="24"/>
        </w:rPr>
        <w:t xml:space="preserve"> </w:t>
      </w:r>
      <w:r w:rsidR="000830F2">
        <w:rPr>
          <w:rFonts w:ascii="Times New Roman" w:hAnsi="Times New Roman"/>
          <w:sz w:val="24"/>
          <w:szCs w:val="24"/>
        </w:rPr>
        <w:t>30 dan</w:t>
      </w:r>
      <w:r w:rsidR="003363E4">
        <w:rPr>
          <w:rFonts w:ascii="Times New Roman" w:hAnsi="Times New Roman"/>
          <w:sz w:val="24"/>
          <w:szCs w:val="24"/>
        </w:rPr>
        <w:t>a</w:t>
      </w:r>
      <w:r w:rsidR="00D705AA" w:rsidRPr="00A8621E">
        <w:rPr>
          <w:rFonts w:ascii="Times New Roman" w:hAnsi="Times New Roman"/>
          <w:sz w:val="24"/>
          <w:szCs w:val="24"/>
        </w:rPr>
        <w:t xml:space="preserve"> od dana </w:t>
      </w:r>
      <w:r w:rsidR="00806CAA">
        <w:rPr>
          <w:rFonts w:ascii="Times New Roman" w:hAnsi="Times New Roman"/>
          <w:sz w:val="24"/>
          <w:szCs w:val="24"/>
        </w:rPr>
        <w:t>ispostavljanja fakture i potpisane potvrde o izvršenom poslu</w:t>
      </w:r>
      <w:r w:rsidR="004806B4">
        <w:rPr>
          <w:rFonts w:ascii="Times New Roman" w:hAnsi="Times New Roman"/>
          <w:sz w:val="24"/>
          <w:szCs w:val="24"/>
        </w:rPr>
        <w:t>.</w:t>
      </w:r>
    </w:p>
    <w:p w:rsidR="00E47AFA" w:rsidRPr="00F90CA8" w:rsidRDefault="00E47AFA" w:rsidP="00F211B6">
      <w:pPr>
        <w:spacing w:after="0" w:line="240" w:lineRule="auto"/>
        <w:jc w:val="both"/>
        <w:rPr>
          <w:rFonts w:ascii="Times New Roman" w:hAnsi="Times New Roman"/>
          <w:sz w:val="24"/>
          <w:szCs w:val="24"/>
          <w:lang w:val="sr-Latn-ME"/>
        </w:rPr>
      </w:pPr>
    </w:p>
    <w:p w:rsidR="00F211B6" w:rsidRPr="006153BE" w:rsidRDefault="007B4B0F" w:rsidP="00495CA8">
      <w:pPr>
        <w:pBdr>
          <w:top w:val="single" w:sz="4" w:space="1" w:color="auto"/>
          <w:left w:val="single" w:sz="4" w:space="3" w:color="auto"/>
          <w:bottom w:val="single" w:sz="4" w:space="1" w:color="auto"/>
          <w:right w:val="single" w:sz="4" w:space="4" w:color="auto"/>
        </w:pBdr>
        <w:shd w:val="clear" w:color="auto" w:fill="D9D9D9" w:themeFill="background1" w:themeFillShade="D9"/>
        <w:tabs>
          <w:tab w:val="left" w:pos="540"/>
        </w:tabs>
        <w:spacing w:after="0" w:line="240" w:lineRule="auto"/>
        <w:jc w:val="both"/>
        <w:rPr>
          <w:rFonts w:ascii="Times New Roman" w:hAnsi="Times New Roman"/>
          <w:sz w:val="24"/>
          <w:szCs w:val="24"/>
        </w:rPr>
      </w:pPr>
      <w:r>
        <w:rPr>
          <w:rFonts w:ascii="Times New Roman" w:hAnsi="Times New Roman"/>
          <w:b/>
          <w:sz w:val="24"/>
          <w:szCs w:val="24"/>
        </w:rPr>
        <w:t>VII</w:t>
      </w:r>
      <w:r w:rsidR="004E6EB9">
        <w:rPr>
          <w:rFonts w:ascii="Times New Roman" w:hAnsi="Times New Roman"/>
          <w:b/>
          <w:sz w:val="24"/>
          <w:szCs w:val="24"/>
        </w:rPr>
        <w:t>I</w:t>
      </w:r>
      <w:r w:rsidR="00F211B6" w:rsidRPr="00A8621E">
        <w:rPr>
          <w:rFonts w:ascii="Times New Roman" w:hAnsi="Times New Roman"/>
          <w:b/>
          <w:sz w:val="24"/>
          <w:szCs w:val="24"/>
        </w:rPr>
        <w:t xml:space="preserve"> Kriterijum za vrednovanje ponude:</w:t>
      </w:r>
    </w:p>
    <w:p w:rsidR="006153BE" w:rsidRDefault="006153BE" w:rsidP="00F211B6">
      <w:pPr>
        <w:tabs>
          <w:tab w:val="left" w:pos="540"/>
        </w:tabs>
        <w:spacing w:after="0" w:line="240" w:lineRule="auto"/>
        <w:jc w:val="both"/>
        <w:rPr>
          <w:rFonts w:ascii="Times New Roman" w:hAnsi="Times New Roman"/>
          <w:color w:val="000000"/>
          <w:sz w:val="24"/>
          <w:szCs w:val="24"/>
        </w:rPr>
      </w:pPr>
    </w:p>
    <w:p w:rsidR="00E47AFA" w:rsidRDefault="00097012" w:rsidP="00F211B6">
      <w:pPr>
        <w:tabs>
          <w:tab w:val="left" w:pos="540"/>
        </w:tabs>
        <w:spacing w:after="0" w:line="240" w:lineRule="auto"/>
        <w:jc w:val="both"/>
        <w:rPr>
          <w:rFonts w:ascii="Times New Roman" w:hAnsi="Times New Roman"/>
          <w:color w:val="000000"/>
          <w:sz w:val="24"/>
          <w:szCs w:val="24"/>
          <w:bdr w:val="single" w:sz="4" w:space="0" w:color="auto" w:frame="1"/>
        </w:rPr>
      </w:pPr>
      <w:r w:rsidRPr="00A8621E">
        <w:rPr>
          <w:rFonts w:ascii="Times New Roman" w:hAnsi="Times New Roman"/>
          <w:color w:val="000000"/>
          <w:sz w:val="24"/>
          <w:szCs w:val="24"/>
        </w:rPr>
        <w:sym w:font="Wingdings" w:char="F0FD"/>
      </w:r>
      <w:r w:rsidR="00F211B6" w:rsidRPr="00A8621E">
        <w:rPr>
          <w:rFonts w:ascii="Times New Roman" w:hAnsi="Times New Roman"/>
          <w:color w:val="000000"/>
          <w:sz w:val="24"/>
          <w:szCs w:val="24"/>
        </w:rPr>
        <w:t xml:space="preserve"> </w:t>
      </w:r>
      <w:r w:rsidRPr="00A8621E">
        <w:rPr>
          <w:rFonts w:ascii="Times New Roman" w:hAnsi="Times New Roman"/>
          <w:color w:val="000000"/>
          <w:sz w:val="24"/>
          <w:szCs w:val="24"/>
        </w:rPr>
        <w:t xml:space="preserve">najniža </w:t>
      </w:r>
      <w:r w:rsidR="00ED47B4">
        <w:rPr>
          <w:rFonts w:ascii="Times New Roman" w:hAnsi="Times New Roman"/>
          <w:color w:val="000000"/>
          <w:sz w:val="24"/>
          <w:szCs w:val="24"/>
        </w:rPr>
        <w:t xml:space="preserve">ponuđena </w:t>
      </w:r>
      <w:r w:rsidRPr="00A8621E">
        <w:rPr>
          <w:rFonts w:ascii="Times New Roman" w:hAnsi="Times New Roman"/>
          <w:color w:val="000000"/>
          <w:sz w:val="24"/>
          <w:szCs w:val="24"/>
        </w:rPr>
        <w:t xml:space="preserve">cijena </w:t>
      </w:r>
      <w:r w:rsidR="00F211B6" w:rsidRPr="00A8621E">
        <w:rPr>
          <w:rFonts w:ascii="Times New Roman" w:hAnsi="Times New Roman"/>
          <w:color w:val="000000"/>
          <w:sz w:val="24"/>
          <w:szCs w:val="24"/>
        </w:rPr>
        <w:tab/>
        <w:t xml:space="preserve">                    </w:t>
      </w:r>
      <w:r w:rsidR="008B07BF" w:rsidRPr="00A8621E">
        <w:rPr>
          <w:rFonts w:ascii="Times New Roman" w:hAnsi="Times New Roman"/>
          <w:color w:val="000000"/>
          <w:sz w:val="24"/>
          <w:szCs w:val="24"/>
        </w:rPr>
        <w:t xml:space="preserve">                </w:t>
      </w:r>
      <w:r w:rsidR="00F211B6" w:rsidRPr="00A8621E">
        <w:rPr>
          <w:rFonts w:ascii="Times New Roman" w:hAnsi="Times New Roman"/>
          <w:color w:val="000000"/>
          <w:sz w:val="24"/>
          <w:szCs w:val="24"/>
        </w:rPr>
        <w:t xml:space="preserve"> broj bodova  </w:t>
      </w:r>
      <w:r w:rsidR="00F211B6" w:rsidRPr="00A8621E">
        <w:rPr>
          <w:rFonts w:ascii="Times New Roman" w:hAnsi="Times New Roman"/>
          <w:color w:val="000000"/>
          <w:sz w:val="24"/>
          <w:szCs w:val="24"/>
          <w:bdr w:val="single" w:sz="4" w:space="0" w:color="auto" w:frame="1"/>
        </w:rPr>
        <w:tab/>
      </w:r>
      <w:r w:rsidRPr="00A8621E">
        <w:rPr>
          <w:rFonts w:ascii="Times New Roman" w:hAnsi="Times New Roman"/>
          <w:color w:val="000000"/>
          <w:sz w:val="24"/>
          <w:szCs w:val="24"/>
          <w:bdr w:val="single" w:sz="4" w:space="0" w:color="auto" w:frame="1"/>
        </w:rPr>
        <w:t>100</w:t>
      </w:r>
      <w:r w:rsidR="00F211B6" w:rsidRPr="00A8621E">
        <w:rPr>
          <w:rFonts w:ascii="Times New Roman" w:hAnsi="Times New Roman"/>
          <w:color w:val="000000"/>
          <w:sz w:val="24"/>
          <w:szCs w:val="24"/>
          <w:bdr w:val="single" w:sz="4" w:space="0" w:color="auto" w:frame="1"/>
        </w:rPr>
        <w:tab/>
      </w:r>
    </w:p>
    <w:p w:rsidR="00EB09A9" w:rsidRDefault="00EB09A9" w:rsidP="00F211B6">
      <w:pPr>
        <w:tabs>
          <w:tab w:val="left" w:pos="540"/>
        </w:tabs>
        <w:spacing w:after="0" w:line="240" w:lineRule="auto"/>
        <w:jc w:val="both"/>
        <w:rPr>
          <w:rFonts w:ascii="Times New Roman" w:hAnsi="Times New Roman"/>
          <w:color w:val="000000"/>
          <w:sz w:val="24"/>
          <w:szCs w:val="24"/>
          <w:bdr w:val="single" w:sz="4" w:space="0" w:color="auto" w:frame="1"/>
        </w:rPr>
      </w:pPr>
    </w:p>
    <w:p w:rsidR="00EB09A9" w:rsidRDefault="00EB09A9" w:rsidP="00F211B6">
      <w:pPr>
        <w:tabs>
          <w:tab w:val="left" w:pos="540"/>
        </w:tabs>
        <w:spacing w:after="0" w:line="240" w:lineRule="auto"/>
        <w:jc w:val="both"/>
        <w:rPr>
          <w:rFonts w:ascii="Times New Roman" w:hAnsi="Times New Roman"/>
          <w:color w:val="000000"/>
          <w:sz w:val="24"/>
          <w:szCs w:val="24"/>
          <w:bdr w:val="single" w:sz="4" w:space="0" w:color="auto" w:frame="1"/>
        </w:rPr>
      </w:pPr>
    </w:p>
    <w:p w:rsidR="00EB09A9" w:rsidRPr="00EB09A9" w:rsidRDefault="00EB09A9" w:rsidP="00EB09A9">
      <w:pPr>
        <w:spacing w:after="0" w:line="240" w:lineRule="auto"/>
        <w:jc w:val="both"/>
        <w:rPr>
          <w:rFonts w:ascii="Times New Roman" w:hAnsi="Times New Roman"/>
          <w:sz w:val="24"/>
          <w:szCs w:val="24"/>
        </w:rPr>
      </w:pPr>
      <w:r w:rsidRPr="00EB09A9">
        <w:rPr>
          <w:rFonts w:ascii="Times New Roman" w:hAnsi="Times New Roman"/>
          <w:sz w:val="24"/>
          <w:szCs w:val="24"/>
        </w:rPr>
        <w:t>Napominjemo da navedeni iznos treba da sadrži ukupne i zasebno iskazane troškove provizije:</w:t>
      </w:r>
    </w:p>
    <w:p w:rsidR="00EB09A9" w:rsidRPr="00EB09A9" w:rsidRDefault="00EB09A9" w:rsidP="00EB09A9">
      <w:pPr>
        <w:spacing w:after="0" w:line="240" w:lineRule="auto"/>
        <w:jc w:val="both"/>
        <w:rPr>
          <w:rFonts w:ascii="Times New Roman" w:hAnsi="Times New Roman"/>
          <w:sz w:val="24"/>
          <w:szCs w:val="24"/>
        </w:rPr>
      </w:pPr>
    </w:p>
    <w:p w:rsidR="00EB09A9" w:rsidRPr="00EB09A9" w:rsidRDefault="00EB09A9" w:rsidP="00EB09A9">
      <w:pPr>
        <w:pStyle w:val="ListParagraph"/>
        <w:numPr>
          <w:ilvl w:val="0"/>
          <w:numId w:val="10"/>
        </w:numPr>
        <w:overflowPunct/>
        <w:autoSpaceDE/>
        <w:autoSpaceDN/>
        <w:adjustRightInd/>
        <w:spacing w:after="0" w:line="240" w:lineRule="auto"/>
        <w:textAlignment w:val="auto"/>
        <w:rPr>
          <w:rFonts w:eastAsia="Calibri"/>
          <w:szCs w:val="24"/>
          <w:lang w:val="en-US" w:eastAsia="en-US"/>
        </w:rPr>
      </w:pPr>
      <w:r w:rsidRPr="00EB09A9">
        <w:rPr>
          <w:rFonts w:eastAsia="Calibri"/>
          <w:szCs w:val="24"/>
          <w:lang w:val="en-US" w:eastAsia="en-US"/>
        </w:rPr>
        <w:t>Montenegroberza AD Podgorica,</w:t>
      </w:r>
    </w:p>
    <w:p w:rsidR="00EB09A9" w:rsidRPr="00EB09A9" w:rsidRDefault="00EB09A9" w:rsidP="00EB09A9">
      <w:pPr>
        <w:pStyle w:val="ListParagraph"/>
        <w:numPr>
          <w:ilvl w:val="0"/>
          <w:numId w:val="10"/>
        </w:numPr>
        <w:overflowPunct/>
        <w:autoSpaceDE/>
        <w:autoSpaceDN/>
        <w:adjustRightInd/>
        <w:spacing w:after="0" w:line="240" w:lineRule="auto"/>
        <w:textAlignment w:val="auto"/>
        <w:rPr>
          <w:rFonts w:eastAsia="Calibri"/>
          <w:szCs w:val="24"/>
          <w:lang w:val="en-US" w:eastAsia="en-US"/>
        </w:rPr>
      </w:pPr>
      <w:r w:rsidRPr="00EB09A9">
        <w:rPr>
          <w:rFonts w:eastAsia="Calibri"/>
          <w:szCs w:val="24"/>
          <w:lang w:val="en-US" w:eastAsia="en-US"/>
        </w:rPr>
        <w:t>Centralno klirinško depozitarno društvo AD Podgorica,</w:t>
      </w:r>
    </w:p>
    <w:p w:rsidR="00EB09A9" w:rsidRPr="00EB09A9" w:rsidRDefault="00EB09A9" w:rsidP="00EB09A9">
      <w:pPr>
        <w:pStyle w:val="ListParagraph"/>
        <w:numPr>
          <w:ilvl w:val="0"/>
          <w:numId w:val="10"/>
        </w:numPr>
        <w:overflowPunct/>
        <w:autoSpaceDE/>
        <w:autoSpaceDN/>
        <w:adjustRightInd/>
        <w:spacing w:after="0" w:line="240" w:lineRule="auto"/>
        <w:textAlignment w:val="auto"/>
        <w:rPr>
          <w:rFonts w:eastAsia="Calibri"/>
          <w:szCs w:val="24"/>
          <w:lang w:val="en-US" w:eastAsia="en-US"/>
        </w:rPr>
      </w:pPr>
      <w:r w:rsidRPr="00EB09A9">
        <w:rPr>
          <w:rFonts w:eastAsia="Calibri"/>
          <w:szCs w:val="24"/>
          <w:lang w:val="en-US" w:eastAsia="en-US"/>
        </w:rPr>
        <w:t>Komisije za tržište kapitala,</w:t>
      </w:r>
    </w:p>
    <w:p w:rsidR="00EB09A9" w:rsidRPr="00EB09A9" w:rsidRDefault="00EB09A9" w:rsidP="00EB09A9">
      <w:pPr>
        <w:pStyle w:val="ListParagraph"/>
        <w:numPr>
          <w:ilvl w:val="0"/>
          <w:numId w:val="10"/>
        </w:numPr>
        <w:overflowPunct/>
        <w:autoSpaceDE/>
        <w:autoSpaceDN/>
        <w:adjustRightInd/>
        <w:spacing w:after="0" w:line="240" w:lineRule="auto"/>
        <w:textAlignment w:val="auto"/>
        <w:rPr>
          <w:rFonts w:eastAsia="Calibri"/>
          <w:szCs w:val="24"/>
          <w:lang w:val="en-US" w:eastAsia="en-US"/>
        </w:rPr>
      </w:pPr>
      <w:r w:rsidRPr="00EB09A9">
        <w:rPr>
          <w:rFonts w:eastAsia="Calibri"/>
          <w:szCs w:val="24"/>
          <w:lang w:val="en-US" w:eastAsia="en-US"/>
        </w:rPr>
        <w:t>Proviziju brokera</w:t>
      </w:r>
    </w:p>
    <w:p w:rsidR="00EB09A9" w:rsidRDefault="00EB09A9" w:rsidP="00F211B6">
      <w:pPr>
        <w:tabs>
          <w:tab w:val="left" w:pos="540"/>
        </w:tabs>
        <w:spacing w:after="0" w:line="240" w:lineRule="auto"/>
        <w:jc w:val="both"/>
        <w:rPr>
          <w:rFonts w:ascii="Times New Roman" w:hAnsi="Times New Roman"/>
          <w:color w:val="000000"/>
          <w:sz w:val="24"/>
          <w:szCs w:val="24"/>
          <w:bdr w:val="single" w:sz="4" w:space="0" w:color="auto" w:frame="1"/>
        </w:rPr>
      </w:pPr>
    </w:p>
    <w:p w:rsidR="00EB09A9" w:rsidRPr="00EB09A9" w:rsidRDefault="00EB09A9" w:rsidP="00F211B6">
      <w:pPr>
        <w:tabs>
          <w:tab w:val="left" w:pos="540"/>
        </w:tabs>
        <w:spacing w:after="0" w:line="240" w:lineRule="auto"/>
        <w:jc w:val="both"/>
        <w:rPr>
          <w:rFonts w:ascii="Times New Roman" w:hAnsi="Times New Roman"/>
          <w:color w:val="000000"/>
          <w:sz w:val="24"/>
          <w:szCs w:val="24"/>
          <w:bdr w:val="single" w:sz="4" w:space="0" w:color="auto" w:frame="1"/>
        </w:rPr>
      </w:pPr>
      <w:r w:rsidRPr="00EB09A9">
        <w:rPr>
          <w:rFonts w:ascii="Times New Roman" w:hAnsi="Times New Roman"/>
          <w:sz w:val="24"/>
          <w:szCs w:val="24"/>
          <w:lang w:val="sr-Latn-ME"/>
        </w:rPr>
        <w:t>Ponuda</w:t>
      </w:r>
      <w:r w:rsidRPr="00EB09A9">
        <w:rPr>
          <w:rFonts w:ascii="Times New Roman" w:hAnsi="Times New Roman"/>
          <w:sz w:val="24"/>
          <w:szCs w:val="24"/>
          <w:lang w:val="sr-Latn-ME"/>
        </w:rPr>
        <w:t xml:space="preserve"> treba da sadrži</w:t>
      </w:r>
      <w:r w:rsidRPr="00EB09A9">
        <w:rPr>
          <w:rFonts w:ascii="Times New Roman" w:hAnsi="Times New Roman"/>
          <w:sz w:val="24"/>
          <w:szCs w:val="24"/>
          <w:lang w:val="sr-Latn-ME"/>
        </w:rPr>
        <w:t xml:space="preserve"> ukupnu cijenu usluga.</w:t>
      </w:r>
    </w:p>
    <w:p w:rsidR="00F008D1" w:rsidRPr="00441E73" w:rsidRDefault="00F008D1" w:rsidP="00F211B6">
      <w:pPr>
        <w:tabs>
          <w:tab w:val="left" w:pos="540"/>
        </w:tabs>
        <w:spacing w:after="0" w:line="240" w:lineRule="auto"/>
        <w:jc w:val="both"/>
        <w:rPr>
          <w:rFonts w:ascii="Times New Roman" w:hAnsi="Times New Roman"/>
          <w:color w:val="000000"/>
          <w:sz w:val="24"/>
          <w:szCs w:val="24"/>
          <w:bdr w:val="single" w:sz="4" w:space="0" w:color="auto" w:frame="1"/>
        </w:rPr>
      </w:pPr>
    </w:p>
    <w:p w:rsidR="004A34ED" w:rsidRPr="004A34ED" w:rsidRDefault="004E6EB9" w:rsidP="004A34ED">
      <w:pPr>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540"/>
        </w:tabs>
        <w:spacing w:after="0" w:line="240" w:lineRule="auto"/>
        <w:jc w:val="both"/>
        <w:rPr>
          <w:rFonts w:ascii="Times New Roman" w:hAnsi="Times New Roman"/>
          <w:b/>
          <w:sz w:val="24"/>
          <w:szCs w:val="24"/>
        </w:rPr>
      </w:pPr>
      <w:r>
        <w:rPr>
          <w:rFonts w:ascii="Times New Roman" w:hAnsi="Times New Roman"/>
          <w:b/>
          <w:sz w:val="24"/>
          <w:szCs w:val="24"/>
        </w:rPr>
        <w:t>IX</w:t>
      </w:r>
      <w:r w:rsidR="00F211B6" w:rsidRPr="00A8621E">
        <w:rPr>
          <w:rFonts w:ascii="Times New Roman" w:hAnsi="Times New Roman"/>
          <w:b/>
          <w:sz w:val="24"/>
          <w:szCs w:val="24"/>
        </w:rPr>
        <w:t xml:space="preserve"> Način i rok dostavljanja ponuda</w:t>
      </w:r>
    </w:p>
    <w:p w:rsidR="004A34ED" w:rsidRDefault="004A34ED" w:rsidP="00806CAA">
      <w:pPr>
        <w:spacing w:after="0" w:line="240" w:lineRule="auto"/>
        <w:jc w:val="both"/>
        <w:rPr>
          <w:rFonts w:ascii="Times New Roman" w:hAnsi="Times New Roman"/>
          <w:color w:val="000000"/>
          <w:sz w:val="24"/>
          <w:szCs w:val="24"/>
        </w:rPr>
      </w:pPr>
    </w:p>
    <w:p w:rsidR="00BC5A33" w:rsidRPr="00BC5A33" w:rsidRDefault="00BC5A33" w:rsidP="00BC5A33">
      <w:pPr>
        <w:spacing w:after="0" w:line="240" w:lineRule="auto"/>
        <w:jc w:val="both"/>
        <w:rPr>
          <w:rFonts w:ascii="Times New Roman" w:hAnsi="Times New Roman"/>
          <w:color w:val="000000"/>
          <w:sz w:val="24"/>
          <w:szCs w:val="24"/>
          <w:lang w:val="pl-PL"/>
        </w:rPr>
      </w:pPr>
      <w:r w:rsidRPr="00BC5A33">
        <w:rPr>
          <w:rFonts w:ascii="Times New Roman" w:hAnsi="Times New Roman"/>
          <w:color w:val="000000"/>
          <w:sz w:val="24"/>
          <w:szCs w:val="24"/>
          <w:lang w:val="pl-PL"/>
        </w:rPr>
        <w:t xml:space="preserve"> Ponude se mogu predati: </w:t>
      </w:r>
    </w:p>
    <w:p w:rsidR="00C16D0F" w:rsidRDefault="00BC5A33" w:rsidP="00C16D0F">
      <w:pPr>
        <w:spacing w:after="0" w:line="240" w:lineRule="auto"/>
        <w:jc w:val="both"/>
        <w:rPr>
          <w:rFonts w:ascii="Times New Roman" w:hAnsi="Times New Roman"/>
          <w:color w:val="000000"/>
          <w:sz w:val="24"/>
          <w:szCs w:val="24"/>
          <w:lang w:val="pl-PL"/>
        </w:rPr>
      </w:pPr>
      <w:r w:rsidRPr="00BC5A33">
        <w:rPr>
          <w:rFonts w:ascii="Times New Roman" w:hAnsi="Times New Roman"/>
          <w:color w:val="000000"/>
          <w:sz w:val="24"/>
          <w:szCs w:val="24"/>
          <w:lang w:val="pl-PL"/>
        </w:rPr>
        <w:t>neposrednom predajom na arhivi Naručioca na adresi Vuka Karadžića br. 2 Nik</w:t>
      </w:r>
      <w:r w:rsidR="00C16D0F">
        <w:rPr>
          <w:rFonts w:ascii="Times New Roman" w:hAnsi="Times New Roman"/>
          <w:color w:val="000000"/>
          <w:sz w:val="24"/>
          <w:szCs w:val="24"/>
          <w:lang w:val="pl-PL"/>
        </w:rPr>
        <w:t xml:space="preserve">šić, n/r    Radovanu Radojeviću, </w:t>
      </w:r>
      <w:r w:rsidR="00C16D0F" w:rsidRPr="00BC5A33">
        <w:rPr>
          <w:rFonts w:ascii="Times New Roman" w:hAnsi="Times New Roman"/>
          <w:color w:val="000000"/>
          <w:sz w:val="24"/>
          <w:szCs w:val="24"/>
          <w:lang w:val="pl-PL"/>
        </w:rPr>
        <w:t>zaključno sa danom</w:t>
      </w:r>
      <w:r w:rsidR="00C16D0F">
        <w:rPr>
          <w:rFonts w:ascii="Times New Roman" w:hAnsi="Times New Roman"/>
          <w:color w:val="000000"/>
          <w:sz w:val="24"/>
          <w:szCs w:val="24"/>
          <w:lang w:val="pl-PL"/>
        </w:rPr>
        <w:t>13.</w:t>
      </w:r>
      <w:r w:rsidR="00C16D0F" w:rsidRPr="00BC5A33">
        <w:rPr>
          <w:rFonts w:ascii="Times New Roman" w:hAnsi="Times New Roman"/>
          <w:color w:val="000000"/>
          <w:sz w:val="24"/>
          <w:szCs w:val="24"/>
          <w:lang w:val="pl-PL"/>
        </w:rPr>
        <w:t>0</w:t>
      </w:r>
      <w:r w:rsidR="00C16D0F">
        <w:rPr>
          <w:rFonts w:ascii="Times New Roman" w:hAnsi="Times New Roman"/>
          <w:color w:val="000000"/>
          <w:sz w:val="24"/>
          <w:szCs w:val="24"/>
          <w:lang w:val="pl-PL"/>
        </w:rPr>
        <w:t>2</w:t>
      </w:r>
      <w:r w:rsidR="00C16D0F" w:rsidRPr="00BC5A33">
        <w:rPr>
          <w:rFonts w:ascii="Times New Roman" w:hAnsi="Times New Roman"/>
          <w:color w:val="000000"/>
          <w:sz w:val="24"/>
          <w:szCs w:val="24"/>
          <w:lang w:val="pl-PL"/>
        </w:rPr>
        <w:t>.202</w:t>
      </w:r>
      <w:r w:rsidR="00C16D0F">
        <w:rPr>
          <w:rFonts w:ascii="Times New Roman" w:hAnsi="Times New Roman"/>
          <w:color w:val="000000"/>
          <w:sz w:val="24"/>
          <w:szCs w:val="24"/>
          <w:lang w:val="pl-PL"/>
        </w:rPr>
        <w:t>6</w:t>
      </w:r>
      <w:r w:rsidR="00C16D0F" w:rsidRPr="00BC5A33">
        <w:rPr>
          <w:rFonts w:ascii="Times New Roman" w:hAnsi="Times New Roman"/>
          <w:color w:val="000000"/>
          <w:sz w:val="24"/>
          <w:szCs w:val="24"/>
          <w:lang w:val="pl-PL"/>
        </w:rPr>
        <w:t xml:space="preserve">. godine do 12:00 sati. </w:t>
      </w:r>
    </w:p>
    <w:p w:rsidR="00BC5A33" w:rsidRPr="00BC5A33" w:rsidRDefault="00BC5A33" w:rsidP="00BC5A33">
      <w:pPr>
        <w:spacing w:after="0" w:line="240" w:lineRule="auto"/>
        <w:jc w:val="both"/>
        <w:rPr>
          <w:rFonts w:ascii="Times New Roman" w:hAnsi="Times New Roman"/>
          <w:color w:val="000000"/>
          <w:sz w:val="24"/>
          <w:szCs w:val="24"/>
          <w:lang w:val="pl-PL"/>
        </w:rPr>
      </w:pPr>
    </w:p>
    <w:p w:rsidR="005520E5" w:rsidRPr="00A8621E" w:rsidRDefault="00F211B6" w:rsidP="00E47AF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40"/>
        </w:tabs>
        <w:spacing w:after="0" w:line="240" w:lineRule="auto"/>
        <w:jc w:val="both"/>
        <w:rPr>
          <w:rFonts w:ascii="Times New Roman" w:hAnsi="Times New Roman"/>
          <w:sz w:val="24"/>
          <w:szCs w:val="24"/>
        </w:rPr>
      </w:pPr>
      <w:r w:rsidRPr="00A8621E">
        <w:rPr>
          <w:rFonts w:ascii="Times New Roman" w:hAnsi="Times New Roman"/>
          <w:b/>
          <w:sz w:val="24"/>
          <w:szCs w:val="24"/>
        </w:rPr>
        <w:t>X Rok za donošenje obavještenja o ishodu postupka</w:t>
      </w:r>
    </w:p>
    <w:p w:rsidR="002B7A14" w:rsidRPr="00A8621E" w:rsidRDefault="004201B5" w:rsidP="00F211B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A8621E">
        <w:rPr>
          <w:rFonts w:ascii="Times New Roman" w:hAnsi="Times New Roman"/>
          <w:sz w:val="24"/>
          <w:szCs w:val="24"/>
        </w:rPr>
        <w:t xml:space="preserve">U roku </w:t>
      </w:r>
      <w:r w:rsidR="00C16D0F">
        <w:rPr>
          <w:rFonts w:ascii="Times New Roman" w:hAnsi="Times New Roman"/>
          <w:sz w:val="24"/>
          <w:szCs w:val="24"/>
        </w:rPr>
        <w:t>do</w:t>
      </w:r>
      <w:r w:rsidRPr="00A8621E">
        <w:rPr>
          <w:rFonts w:ascii="Times New Roman" w:hAnsi="Times New Roman"/>
          <w:sz w:val="24"/>
          <w:szCs w:val="24"/>
        </w:rPr>
        <w:t xml:space="preserve"> </w:t>
      </w:r>
      <w:r w:rsidR="000D5BA6">
        <w:rPr>
          <w:rFonts w:ascii="Times New Roman" w:hAnsi="Times New Roman"/>
          <w:sz w:val="24"/>
          <w:szCs w:val="24"/>
        </w:rPr>
        <w:t>p</w:t>
      </w:r>
      <w:r w:rsidR="00C42D45">
        <w:rPr>
          <w:rFonts w:ascii="Times New Roman" w:hAnsi="Times New Roman"/>
          <w:sz w:val="24"/>
          <w:szCs w:val="24"/>
        </w:rPr>
        <w:t>et</w:t>
      </w:r>
      <w:r w:rsidRPr="00A8621E">
        <w:rPr>
          <w:rFonts w:ascii="Times New Roman" w:hAnsi="Times New Roman"/>
          <w:sz w:val="24"/>
          <w:szCs w:val="24"/>
        </w:rPr>
        <w:t xml:space="preserve"> dana od </w:t>
      </w:r>
      <w:r w:rsidR="00D935B8">
        <w:rPr>
          <w:rFonts w:ascii="Times New Roman" w:hAnsi="Times New Roman"/>
          <w:sz w:val="24"/>
          <w:szCs w:val="24"/>
        </w:rPr>
        <w:t xml:space="preserve">prijema </w:t>
      </w:r>
      <w:r w:rsidRPr="00A8621E">
        <w:rPr>
          <w:rFonts w:ascii="Times New Roman" w:hAnsi="Times New Roman"/>
          <w:sz w:val="24"/>
          <w:szCs w:val="24"/>
        </w:rPr>
        <w:t xml:space="preserve"> ponuda.</w:t>
      </w:r>
    </w:p>
    <w:p w:rsidR="00E47AFA" w:rsidRDefault="00E47AFA" w:rsidP="0098153C">
      <w:pPr>
        <w:tabs>
          <w:tab w:val="center" w:pos="4962"/>
          <w:tab w:val="right" w:pos="9639"/>
        </w:tabs>
        <w:autoSpaceDE w:val="0"/>
        <w:autoSpaceDN w:val="0"/>
        <w:adjustRightInd w:val="0"/>
        <w:spacing w:after="0" w:line="240" w:lineRule="auto"/>
        <w:rPr>
          <w:rFonts w:ascii="Times New Roman" w:hAnsi="Times New Roman"/>
          <w:sz w:val="24"/>
          <w:szCs w:val="24"/>
        </w:rPr>
      </w:pPr>
    </w:p>
    <w:p w:rsidR="00BC5A33" w:rsidRPr="00C83766" w:rsidRDefault="00BC5A33" w:rsidP="00BC5A3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40"/>
        </w:tabs>
        <w:spacing w:after="0" w:line="240" w:lineRule="auto"/>
        <w:jc w:val="both"/>
        <w:rPr>
          <w:rFonts w:ascii="Times New Roman" w:hAnsi="Times New Roman"/>
          <w:sz w:val="24"/>
          <w:szCs w:val="24"/>
        </w:rPr>
      </w:pPr>
      <w:r w:rsidRPr="00C83766">
        <w:rPr>
          <w:rFonts w:ascii="Times New Roman" w:hAnsi="Times New Roman"/>
          <w:b/>
          <w:sz w:val="24"/>
          <w:szCs w:val="24"/>
        </w:rPr>
        <w:t>XI Druge informacije</w:t>
      </w:r>
    </w:p>
    <w:p w:rsidR="00495CA8" w:rsidRDefault="00495CA8" w:rsidP="0098153C">
      <w:pPr>
        <w:tabs>
          <w:tab w:val="center" w:pos="4962"/>
          <w:tab w:val="right" w:pos="9639"/>
        </w:tabs>
        <w:autoSpaceDE w:val="0"/>
        <w:autoSpaceDN w:val="0"/>
        <w:adjustRightInd w:val="0"/>
        <w:spacing w:after="0" w:line="240" w:lineRule="auto"/>
        <w:rPr>
          <w:rFonts w:ascii="Times New Roman" w:hAnsi="Times New Roman"/>
          <w:sz w:val="24"/>
          <w:szCs w:val="24"/>
        </w:rPr>
      </w:pPr>
    </w:p>
    <w:p w:rsidR="00BC5A33" w:rsidRDefault="00BC5A33" w:rsidP="00BC5A33">
      <w:pPr>
        <w:spacing w:after="0" w:line="240" w:lineRule="auto"/>
        <w:jc w:val="both"/>
        <w:rPr>
          <w:rFonts w:ascii="Times New Roman" w:hAnsi="Times New Roman"/>
          <w:sz w:val="24"/>
          <w:szCs w:val="24"/>
        </w:rPr>
      </w:pPr>
      <w:r w:rsidRPr="0086669E">
        <w:rPr>
          <w:rFonts w:ascii="Times New Roman" w:hAnsi="Times New Roman"/>
          <w:sz w:val="24"/>
          <w:szCs w:val="24"/>
        </w:rPr>
        <w:t xml:space="preserve">Ponudu dostaviti u zapečaćenoj koverti sa naznakama: Broja Zahtjeva na koji </w:t>
      </w:r>
      <w:r>
        <w:rPr>
          <w:rFonts w:ascii="Times New Roman" w:hAnsi="Times New Roman"/>
          <w:sz w:val="24"/>
          <w:szCs w:val="24"/>
        </w:rPr>
        <w:t>se ponuda odnosi i "Ne otvaraj"</w:t>
      </w:r>
      <w:r w:rsidRPr="0086669E">
        <w:rPr>
          <w:rFonts w:ascii="Times New Roman" w:hAnsi="Times New Roman"/>
          <w:sz w:val="24"/>
          <w:szCs w:val="24"/>
        </w:rPr>
        <w:t>na adresu: Elektroprivreda Crne Gore A.D. Nikšić, Vuka Karadžića br.</w:t>
      </w:r>
      <w:r>
        <w:rPr>
          <w:rFonts w:ascii="Times New Roman" w:hAnsi="Times New Roman"/>
          <w:sz w:val="24"/>
          <w:szCs w:val="24"/>
        </w:rPr>
        <w:t xml:space="preserve"> </w:t>
      </w:r>
      <w:r w:rsidRPr="0086669E">
        <w:rPr>
          <w:rFonts w:ascii="Times New Roman" w:hAnsi="Times New Roman"/>
          <w:sz w:val="24"/>
          <w:szCs w:val="24"/>
        </w:rPr>
        <w:t>2 – Direkcija za nabavku n/r Radovanu Radojeviću.</w:t>
      </w:r>
    </w:p>
    <w:p w:rsidR="00BC5A33" w:rsidRPr="0098153C" w:rsidRDefault="00BC5A33" w:rsidP="00BC5A33">
      <w:pPr>
        <w:tabs>
          <w:tab w:val="center" w:pos="4962"/>
          <w:tab w:val="right" w:pos="9639"/>
        </w:tabs>
        <w:autoSpaceDE w:val="0"/>
        <w:autoSpaceDN w:val="0"/>
        <w:adjustRightInd w:val="0"/>
        <w:spacing w:after="0" w:line="240" w:lineRule="auto"/>
        <w:jc w:val="both"/>
        <w:rPr>
          <w:rFonts w:ascii="Times New Roman" w:hAnsi="Times New Roman"/>
          <w:sz w:val="24"/>
          <w:szCs w:val="24"/>
        </w:rPr>
      </w:pPr>
      <w:r w:rsidRPr="0086669E">
        <w:rPr>
          <w:rFonts w:ascii="Times New Roman" w:hAnsi="Times New Roman"/>
          <w:sz w:val="24"/>
          <w:szCs w:val="24"/>
        </w:rPr>
        <w:lastRenderedPageBreak/>
        <w:t xml:space="preserve">Javno otvaranje ponuda, kome mogu prisustvovati ovlašćeni predstavnici ponuđača sa priloženim punomoćjem potpisanim od strane ovlašćenog lica, održaće se dana </w:t>
      </w:r>
      <w:r w:rsidR="00C16D0F">
        <w:rPr>
          <w:rFonts w:ascii="Times New Roman" w:hAnsi="Times New Roman"/>
          <w:sz w:val="24"/>
          <w:szCs w:val="24"/>
        </w:rPr>
        <w:t>13</w:t>
      </w:r>
      <w:r>
        <w:rPr>
          <w:rFonts w:ascii="Times New Roman" w:hAnsi="Times New Roman"/>
          <w:sz w:val="24"/>
          <w:szCs w:val="24"/>
        </w:rPr>
        <w:t>.02.20</w:t>
      </w:r>
      <w:r>
        <w:rPr>
          <w:rFonts w:ascii="Times New Roman" w:hAnsi="Times New Roman"/>
          <w:sz w:val="24"/>
          <w:szCs w:val="24"/>
        </w:rPr>
        <w:t>26</w:t>
      </w:r>
      <w:r w:rsidRPr="0086669E">
        <w:rPr>
          <w:rFonts w:ascii="Times New Roman" w:hAnsi="Times New Roman"/>
          <w:sz w:val="24"/>
          <w:szCs w:val="24"/>
        </w:rPr>
        <w:t xml:space="preserve">. godine u </w:t>
      </w:r>
      <w:r>
        <w:rPr>
          <w:rFonts w:ascii="Times New Roman" w:hAnsi="Times New Roman"/>
          <w:sz w:val="24"/>
          <w:szCs w:val="24"/>
        </w:rPr>
        <w:t>1</w:t>
      </w:r>
      <w:r w:rsidR="00C16D0F">
        <w:rPr>
          <w:rFonts w:ascii="Times New Roman" w:hAnsi="Times New Roman"/>
          <w:sz w:val="24"/>
          <w:szCs w:val="24"/>
        </w:rPr>
        <w:t>2</w:t>
      </w:r>
      <w:bookmarkStart w:id="0" w:name="_GoBack"/>
      <w:bookmarkEnd w:id="0"/>
      <w:r w:rsidRPr="0086669E">
        <w:rPr>
          <w:rFonts w:ascii="Times New Roman" w:hAnsi="Times New Roman"/>
          <w:sz w:val="24"/>
          <w:szCs w:val="24"/>
        </w:rPr>
        <w:t>:</w:t>
      </w:r>
      <w:r>
        <w:rPr>
          <w:rFonts w:ascii="Times New Roman" w:hAnsi="Times New Roman"/>
          <w:sz w:val="24"/>
          <w:szCs w:val="24"/>
        </w:rPr>
        <w:t>0</w:t>
      </w:r>
      <w:r w:rsidRPr="0086669E">
        <w:rPr>
          <w:rFonts w:ascii="Times New Roman" w:hAnsi="Times New Roman"/>
          <w:sz w:val="24"/>
          <w:szCs w:val="24"/>
        </w:rPr>
        <w:t xml:space="preserve">0 sati, u </w:t>
      </w:r>
      <w:r>
        <w:rPr>
          <w:rFonts w:ascii="Times New Roman" w:hAnsi="Times New Roman"/>
          <w:sz w:val="24"/>
          <w:szCs w:val="24"/>
        </w:rPr>
        <w:t>ka</w:t>
      </w:r>
      <w:r>
        <w:rPr>
          <w:rFonts w:ascii="Times New Roman" w:hAnsi="Times New Roman"/>
          <w:sz w:val="24"/>
          <w:szCs w:val="24"/>
        </w:rPr>
        <w:t>ncelariji br. 11</w:t>
      </w:r>
      <w:r>
        <w:rPr>
          <w:rFonts w:ascii="Times New Roman" w:hAnsi="Times New Roman"/>
          <w:sz w:val="24"/>
          <w:szCs w:val="24"/>
        </w:rPr>
        <w:t xml:space="preserve"> Upravne zgrade</w:t>
      </w:r>
      <w:r w:rsidRPr="0086669E">
        <w:rPr>
          <w:rFonts w:ascii="Times New Roman" w:hAnsi="Times New Roman"/>
          <w:sz w:val="24"/>
          <w:szCs w:val="24"/>
        </w:rPr>
        <w:t xml:space="preserve"> </w:t>
      </w:r>
      <w:r>
        <w:rPr>
          <w:rFonts w:ascii="Times New Roman" w:hAnsi="Times New Roman"/>
          <w:sz w:val="24"/>
          <w:szCs w:val="24"/>
        </w:rPr>
        <w:t>EPCG AD Nikšić</w:t>
      </w:r>
      <w:r w:rsidRPr="0086669E">
        <w:rPr>
          <w:rFonts w:ascii="Times New Roman" w:hAnsi="Times New Roman"/>
          <w:sz w:val="24"/>
          <w:szCs w:val="24"/>
        </w:rPr>
        <w:t xml:space="preserve">, na adresi </w:t>
      </w:r>
      <w:r>
        <w:rPr>
          <w:rFonts w:ascii="Times New Roman" w:hAnsi="Times New Roman"/>
          <w:sz w:val="24"/>
          <w:szCs w:val="24"/>
        </w:rPr>
        <w:t>Vuka Karadžića br. 2, Nikšić.</w:t>
      </w:r>
    </w:p>
    <w:p w:rsidR="009C0219" w:rsidRDefault="009C0219" w:rsidP="00294751">
      <w:pPr>
        <w:tabs>
          <w:tab w:val="center" w:pos="4962"/>
          <w:tab w:val="right" w:pos="9639"/>
        </w:tabs>
        <w:autoSpaceDE w:val="0"/>
        <w:autoSpaceDN w:val="0"/>
        <w:adjustRightInd w:val="0"/>
        <w:spacing w:after="0" w:line="240" w:lineRule="auto"/>
        <w:rPr>
          <w:rFonts w:ascii="Times New Roman" w:hAnsi="Times New Roman"/>
          <w:sz w:val="24"/>
          <w:szCs w:val="24"/>
        </w:rPr>
      </w:pPr>
    </w:p>
    <w:p w:rsidR="00570D3C" w:rsidRPr="00C25F82" w:rsidRDefault="00570D3C" w:rsidP="00570D3C">
      <w:pPr>
        <w:tabs>
          <w:tab w:val="center" w:pos="4962"/>
          <w:tab w:val="right" w:pos="9639"/>
        </w:tabs>
        <w:autoSpaceDE w:val="0"/>
        <w:autoSpaceDN w:val="0"/>
        <w:adjustRightInd w:val="0"/>
        <w:spacing w:after="0" w:line="240" w:lineRule="auto"/>
        <w:rPr>
          <w:rFonts w:ascii="Times New Roman" w:hAnsi="Times New Roman"/>
        </w:rPr>
      </w:pPr>
      <w:r w:rsidRPr="00C25F82">
        <w:rPr>
          <w:rFonts w:ascii="Times New Roman" w:hAnsi="Times New Roman"/>
          <w:sz w:val="24"/>
          <w:szCs w:val="24"/>
        </w:rPr>
        <w:t xml:space="preserve">Službenik za javne nabavke                     </w:t>
      </w:r>
      <w:r>
        <w:rPr>
          <w:rFonts w:ascii="Times New Roman" w:hAnsi="Times New Roman"/>
          <w:sz w:val="24"/>
          <w:szCs w:val="24"/>
        </w:rPr>
        <w:t xml:space="preserve">                               </w:t>
      </w:r>
      <w:r w:rsidRPr="00C25F82">
        <w:rPr>
          <w:rFonts w:ascii="Times New Roman" w:hAnsi="Times New Roman"/>
          <w:sz w:val="24"/>
          <w:szCs w:val="24"/>
        </w:rPr>
        <w:t xml:space="preserve"> Ovlašćeno lice Naručioca</w:t>
      </w:r>
    </w:p>
    <w:p w:rsidR="00570D3C" w:rsidRPr="00C25F82" w:rsidRDefault="00570D3C" w:rsidP="00570D3C">
      <w:pPr>
        <w:tabs>
          <w:tab w:val="center" w:pos="4962"/>
          <w:tab w:val="right" w:pos="9639"/>
        </w:tabs>
        <w:autoSpaceDE w:val="0"/>
        <w:autoSpaceDN w:val="0"/>
        <w:adjustRightInd w:val="0"/>
        <w:spacing w:after="0" w:line="240" w:lineRule="auto"/>
        <w:jc w:val="both"/>
        <w:rPr>
          <w:rFonts w:ascii="Times New Roman" w:hAnsi="Times New Roman"/>
        </w:rPr>
      </w:pPr>
      <w:r w:rsidRPr="00C25F82">
        <w:rPr>
          <w:rFonts w:ascii="Times New Roman" w:hAnsi="Times New Roman"/>
        </w:rPr>
        <w:t xml:space="preserve">    </w:t>
      </w:r>
    </w:p>
    <w:p w:rsidR="00570D3C" w:rsidRDefault="00570D3C" w:rsidP="000830F2">
      <w:pPr>
        <w:tabs>
          <w:tab w:val="center" w:pos="4962"/>
          <w:tab w:val="right" w:pos="9639"/>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F1671C">
        <w:rPr>
          <w:rFonts w:ascii="Times New Roman" w:hAnsi="Times New Roman"/>
          <w:sz w:val="24"/>
          <w:szCs w:val="24"/>
        </w:rPr>
        <w:t xml:space="preserve">Radovan Radojević </w:t>
      </w:r>
      <w:r>
        <w:rPr>
          <w:rFonts w:ascii="Times New Roman" w:hAnsi="Times New Roman"/>
          <w:sz w:val="24"/>
          <w:szCs w:val="24"/>
        </w:rPr>
        <w:t xml:space="preserve">                                                   </w:t>
      </w:r>
      <w:r w:rsidRPr="00F1671C">
        <w:rPr>
          <w:rFonts w:ascii="Times New Roman" w:hAnsi="Times New Roman"/>
          <w:sz w:val="24"/>
          <w:szCs w:val="24"/>
        </w:rPr>
        <w:t xml:space="preserve">   </w:t>
      </w:r>
      <w:r w:rsidR="003363E4">
        <w:rPr>
          <w:rFonts w:ascii="Times New Roman" w:hAnsi="Times New Roman"/>
          <w:sz w:val="24"/>
          <w:szCs w:val="24"/>
        </w:rPr>
        <w:t xml:space="preserve">  </w:t>
      </w:r>
      <w:r w:rsidR="000830F2">
        <w:rPr>
          <w:rFonts w:ascii="Times New Roman" w:hAnsi="Times New Roman"/>
          <w:sz w:val="24"/>
          <w:szCs w:val="24"/>
        </w:rPr>
        <w:t xml:space="preserve">Glavni finansijski direktor </w:t>
      </w:r>
    </w:p>
    <w:p w:rsidR="000830F2" w:rsidRPr="00F77174" w:rsidRDefault="000830F2" w:rsidP="000830F2">
      <w:pPr>
        <w:tabs>
          <w:tab w:val="center" w:pos="4962"/>
          <w:tab w:val="right" w:pos="9639"/>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Mr Branislav Pejović</w:t>
      </w:r>
    </w:p>
    <w:p w:rsidR="00570D3C" w:rsidRDefault="00570D3C" w:rsidP="00570D3C">
      <w:pPr>
        <w:tabs>
          <w:tab w:val="center" w:pos="4962"/>
          <w:tab w:val="right" w:pos="9639"/>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______________________                         M.P                 _________________________               </w:t>
      </w:r>
    </w:p>
    <w:p w:rsidR="00294751" w:rsidRPr="00C74AE7" w:rsidRDefault="00294751" w:rsidP="00294751">
      <w:pPr>
        <w:spacing w:after="0" w:line="240" w:lineRule="auto"/>
        <w:rPr>
          <w:rFonts w:ascii="Times New Roman" w:hAnsi="Times New Roman"/>
        </w:rPr>
      </w:pPr>
      <w:r>
        <w:rPr>
          <w:rFonts w:ascii="Times New Roman" w:hAnsi="Times New Roman"/>
          <w:sz w:val="24"/>
          <w:szCs w:val="24"/>
        </w:rPr>
        <w:t xml:space="preserve">                                                    </w:t>
      </w:r>
    </w:p>
    <w:p w:rsidR="005D25DA" w:rsidRPr="00C74AE7" w:rsidRDefault="005D25DA" w:rsidP="00294751">
      <w:pPr>
        <w:tabs>
          <w:tab w:val="center" w:pos="4962"/>
          <w:tab w:val="right" w:pos="9639"/>
        </w:tabs>
        <w:autoSpaceDE w:val="0"/>
        <w:autoSpaceDN w:val="0"/>
        <w:adjustRightInd w:val="0"/>
        <w:spacing w:after="0" w:line="240" w:lineRule="auto"/>
        <w:rPr>
          <w:rFonts w:ascii="Times New Roman" w:hAnsi="Times New Roman"/>
        </w:rPr>
      </w:pPr>
    </w:p>
    <w:sectPr w:rsidR="005D25DA" w:rsidRPr="00C74AE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C5C" w:rsidRDefault="002F3C5C" w:rsidP="00F211B6">
      <w:pPr>
        <w:spacing w:after="0" w:line="240" w:lineRule="auto"/>
      </w:pPr>
      <w:r>
        <w:separator/>
      </w:r>
    </w:p>
  </w:endnote>
  <w:endnote w:type="continuationSeparator" w:id="0">
    <w:p w:rsidR="002F3C5C" w:rsidRDefault="002F3C5C" w:rsidP="00F21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Times New Roman"/>
    <w:panose1 w:val="00000000000000000000"/>
    <w:charset w:val="00"/>
    <w:family w:val="swiss"/>
    <w:notTrueType/>
    <w:pitch w:val="variable"/>
    <w:sig w:usb0="A00002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C5C" w:rsidRDefault="002F3C5C" w:rsidP="00F211B6">
      <w:pPr>
        <w:spacing w:after="0" w:line="240" w:lineRule="auto"/>
      </w:pPr>
      <w:r>
        <w:separator/>
      </w:r>
    </w:p>
  </w:footnote>
  <w:footnote w:type="continuationSeparator" w:id="0">
    <w:p w:rsidR="002F3C5C" w:rsidRDefault="002F3C5C" w:rsidP="00F211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B3CA7"/>
    <w:multiLevelType w:val="hybridMultilevel"/>
    <w:tmpl w:val="3A6EF466"/>
    <w:lvl w:ilvl="0" w:tplc="6D76A570">
      <w:start w:val="6"/>
      <w:numFmt w:val="bullet"/>
      <w:lvlText w:val="-"/>
      <w:lvlJc w:val="left"/>
      <w:pPr>
        <w:tabs>
          <w:tab w:val="num" w:pos="720"/>
        </w:tabs>
        <w:ind w:left="720" w:hanging="360"/>
      </w:pPr>
      <w:rPr>
        <w:rFonts w:ascii="Arial" w:eastAsia="Times New Roman" w:hAnsi="Arial" w:cs="Times New Roman" w:hint="default"/>
      </w:rPr>
    </w:lvl>
    <w:lvl w:ilvl="1" w:tplc="041A0003">
      <w:start w:val="1"/>
      <w:numFmt w:val="bullet"/>
      <w:lvlText w:val="o"/>
      <w:lvlJc w:val="left"/>
      <w:pPr>
        <w:tabs>
          <w:tab w:val="num" w:pos="1440"/>
        </w:tabs>
        <w:ind w:left="1440" w:hanging="360"/>
      </w:pPr>
      <w:rPr>
        <w:rFonts w:ascii="Courier New" w:hAnsi="Courier New" w:cs="Times New Roman"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Times New Roman"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Times New Roman"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0803E5"/>
    <w:multiLevelType w:val="hybridMultilevel"/>
    <w:tmpl w:val="2AAED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012A84"/>
    <w:multiLevelType w:val="hybridMultilevel"/>
    <w:tmpl w:val="6002A48E"/>
    <w:lvl w:ilvl="0" w:tplc="9DB48776">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3B4F7371"/>
    <w:multiLevelType w:val="hybridMultilevel"/>
    <w:tmpl w:val="665C5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B35B7C"/>
    <w:multiLevelType w:val="hybridMultilevel"/>
    <w:tmpl w:val="8EB8986C"/>
    <w:lvl w:ilvl="0" w:tplc="71AEB392">
      <w:start w:val="3"/>
      <w:numFmt w:val="bullet"/>
      <w:lvlText w:val="-"/>
      <w:lvlJc w:val="left"/>
      <w:pPr>
        <w:ind w:left="645" w:hanging="360"/>
      </w:pPr>
      <w:rPr>
        <w:rFonts w:ascii="Myriad Pro" w:eastAsia="Times New Roman" w:hAnsi="Myriad Pro" w:cstheme="minorHAnsi" w:hint="default"/>
      </w:rPr>
    </w:lvl>
    <w:lvl w:ilvl="1" w:tplc="2C1A0003" w:tentative="1">
      <w:start w:val="1"/>
      <w:numFmt w:val="bullet"/>
      <w:lvlText w:val="o"/>
      <w:lvlJc w:val="left"/>
      <w:pPr>
        <w:ind w:left="1365" w:hanging="360"/>
      </w:pPr>
      <w:rPr>
        <w:rFonts w:ascii="Courier New" w:hAnsi="Courier New" w:cs="Courier New" w:hint="default"/>
      </w:rPr>
    </w:lvl>
    <w:lvl w:ilvl="2" w:tplc="2C1A0005" w:tentative="1">
      <w:start w:val="1"/>
      <w:numFmt w:val="bullet"/>
      <w:lvlText w:val=""/>
      <w:lvlJc w:val="left"/>
      <w:pPr>
        <w:ind w:left="2085" w:hanging="360"/>
      </w:pPr>
      <w:rPr>
        <w:rFonts w:ascii="Wingdings" w:hAnsi="Wingdings" w:hint="default"/>
      </w:rPr>
    </w:lvl>
    <w:lvl w:ilvl="3" w:tplc="2C1A0001" w:tentative="1">
      <w:start w:val="1"/>
      <w:numFmt w:val="bullet"/>
      <w:lvlText w:val=""/>
      <w:lvlJc w:val="left"/>
      <w:pPr>
        <w:ind w:left="2805" w:hanging="360"/>
      </w:pPr>
      <w:rPr>
        <w:rFonts w:ascii="Symbol" w:hAnsi="Symbol" w:hint="default"/>
      </w:rPr>
    </w:lvl>
    <w:lvl w:ilvl="4" w:tplc="2C1A0003" w:tentative="1">
      <w:start w:val="1"/>
      <w:numFmt w:val="bullet"/>
      <w:lvlText w:val="o"/>
      <w:lvlJc w:val="left"/>
      <w:pPr>
        <w:ind w:left="3525" w:hanging="360"/>
      </w:pPr>
      <w:rPr>
        <w:rFonts w:ascii="Courier New" w:hAnsi="Courier New" w:cs="Courier New" w:hint="default"/>
      </w:rPr>
    </w:lvl>
    <w:lvl w:ilvl="5" w:tplc="2C1A0005" w:tentative="1">
      <w:start w:val="1"/>
      <w:numFmt w:val="bullet"/>
      <w:lvlText w:val=""/>
      <w:lvlJc w:val="left"/>
      <w:pPr>
        <w:ind w:left="4245" w:hanging="360"/>
      </w:pPr>
      <w:rPr>
        <w:rFonts w:ascii="Wingdings" w:hAnsi="Wingdings" w:hint="default"/>
      </w:rPr>
    </w:lvl>
    <w:lvl w:ilvl="6" w:tplc="2C1A0001" w:tentative="1">
      <w:start w:val="1"/>
      <w:numFmt w:val="bullet"/>
      <w:lvlText w:val=""/>
      <w:lvlJc w:val="left"/>
      <w:pPr>
        <w:ind w:left="4965" w:hanging="360"/>
      </w:pPr>
      <w:rPr>
        <w:rFonts w:ascii="Symbol" w:hAnsi="Symbol" w:hint="default"/>
      </w:rPr>
    </w:lvl>
    <w:lvl w:ilvl="7" w:tplc="2C1A0003" w:tentative="1">
      <w:start w:val="1"/>
      <w:numFmt w:val="bullet"/>
      <w:lvlText w:val="o"/>
      <w:lvlJc w:val="left"/>
      <w:pPr>
        <w:ind w:left="5685" w:hanging="360"/>
      </w:pPr>
      <w:rPr>
        <w:rFonts w:ascii="Courier New" w:hAnsi="Courier New" w:cs="Courier New" w:hint="default"/>
      </w:rPr>
    </w:lvl>
    <w:lvl w:ilvl="8" w:tplc="2C1A0005" w:tentative="1">
      <w:start w:val="1"/>
      <w:numFmt w:val="bullet"/>
      <w:lvlText w:val=""/>
      <w:lvlJc w:val="left"/>
      <w:pPr>
        <w:ind w:left="6405" w:hanging="360"/>
      </w:pPr>
      <w:rPr>
        <w:rFonts w:ascii="Wingdings" w:hAnsi="Wingdings" w:hint="default"/>
      </w:rPr>
    </w:lvl>
  </w:abstractNum>
  <w:abstractNum w:abstractNumId="6" w15:restartNumberingAfterBreak="0">
    <w:nsid w:val="555D24AE"/>
    <w:multiLevelType w:val="hybridMultilevel"/>
    <w:tmpl w:val="1BF86934"/>
    <w:lvl w:ilvl="0" w:tplc="D592FADA">
      <w:start w:val="2"/>
      <w:numFmt w:val="bullet"/>
      <w:lvlText w:val="-"/>
      <w:lvlJc w:val="left"/>
      <w:pPr>
        <w:ind w:left="645" w:hanging="360"/>
      </w:pPr>
      <w:rPr>
        <w:rFonts w:ascii="Myriad Pro" w:eastAsia="Times New Roman" w:hAnsi="Myriad Pro" w:cstheme="minorHAnsi" w:hint="default"/>
      </w:rPr>
    </w:lvl>
    <w:lvl w:ilvl="1" w:tplc="2C1A0003" w:tentative="1">
      <w:start w:val="1"/>
      <w:numFmt w:val="bullet"/>
      <w:lvlText w:val="o"/>
      <w:lvlJc w:val="left"/>
      <w:pPr>
        <w:ind w:left="1365" w:hanging="360"/>
      </w:pPr>
      <w:rPr>
        <w:rFonts w:ascii="Courier New" w:hAnsi="Courier New" w:cs="Courier New" w:hint="default"/>
      </w:rPr>
    </w:lvl>
    <w:lvl w:ilvl="2" w:tplc="2C1A0005" w:tentative="1">
      <w:start w:val="1"/>
      <w:numFmt w:val="bullet"/>
      <w:lvlText w:val=""/>
      <w:lvlJc w:val="left"/>
      <w:pPr>
        <w:ind w:left="2085" w:hanging="360"/>
      </w:pPr>
      <w:rPr>
        <w:rFonts w:ascii="Wingdings" w:hAnsi="Wingdings" w:hint="default"/>
      </w:rPr>
    </w:lvl>
    <w:lvl w:ilvl="3" w:tplc="2C1A0001" w:tentative="1">
      <w:start w:val="1"/>
      <w:numFmt w:val="bullet"/>
      <w:lvlText w:val=""/>
      <w:lvlJc w:val="left"/>
      <w:pPr>
        <w:ind w:left="2805" w:hanging="360"/>
      </w:pPr>
      <w:rPr>
        <w:rFonts w:ascii="Symbol" w:hAnsi="Symbol" w:hint="default"/>
      </w:rPr>
    </w:lvl>
    <w:lvl w:ilvl="4" w:tplc="2C1A0003" w:tentative="1">
      <w:start w:val="1"/>
      <w:numFmt w:val="bullet"/>
      <w:lvlText w:val="o"/>
      <w:lvlJc w:val="left"/>
      <w:pPr>
        <w:ind w:left="3525" w:hanging="360"/>
      </w:pPr>
      <w:rPr>
        <w:rFonts w:ascii="Courier New" w:hAnsi="Courier New" w:cs="Courier New" w:hint="default"/>
      </w:rPr>
    </w:lvl>
    <w:lvl w:ilvl="5" w:tplc="2C1A0005" w:tentative="1">
      <w:start w:val="1"/>
      <w:numFmt w:val="bullet"/>
      <w:lvlText w:val=""/>
      <w:lvlJc w:val="left"/>
      <w:pPr>
        <w:ind w:left="4245" w:hanging="360"/>
      </w:pPr>
      <w:rPr>
        <w:rFonts w:ascii="Wingdings" w:hAnsi="Wingdings" w:hint="default"/>
      </w:rPr>
    </w:lvl>
    <w:lvl w:ilvl="6" w:tplc="2C1A0001" w:tentative="1">
      <w:start w:val="1"/>
      <w:numFmt w:val="bullet"/>
      <w:lvlText w:val=""/>
      <w:lvlJc w:val="left"/>
      <w:pPr>
        <w:ind w:left="4965" w:hanging="360"/>
      </w:pPr>
      <w:rPr>
        <w:rFonts w:ascii="Symbol" w:hAnsi="Symbol" w:hint="default"/>
      </w:rPr>
    </w:lvl>
    <w:lvl w:ilvl="7" w:tplc="2C1A0003" w:tentative="1">
      <w:start w:val="1"/>
      <w:numFmt w:val="bullet"/>
      <w:lvlText w:val="o"/>
      <w:lvlJc w:val="left"/>
      <w:pPr>
        <w:ind w:left="5685" w:hanging="360"/>
      </w:pPr>
      <w:rPr>
        <w:rFonts w:ascii="Courier New" w:hAnsi="Courier New" w:cs="Courier New" w:hint="default"/>
      </w:rPr>
    </w:lvl>
    <w:lvl w:ilvl="8" w:tplc="2C1A0005" w:tentative="1">
      <w:start w:val="1"/>
      <w:numFmt w:val="bullet"/>
      <w:lvlText w:val=""/>
      <w:lvlJc w:val="left"/>
      <w:pPr>
        <w:ind w:left="6405" w:hanging="360"/>
      </w:pPr>
      <w:rPr>
        <w:rFonts w:ascii="Wingdings" w:hAnsi="Wingdings" w:hint="default"/>
      </w:rPr>
    </w:lvl>
  </w:abstractNum>
  <w:abstractNum w:abstractNumId="7" w15:restartNumberingAfterBreak="0">
    <w:nsid w:val="5876018A"/>
    <w:multiLevelType w:val="hybridMultilevel"/>
    <w:tmpl w:val="8118F41E"/>
    <w:lvl w:ilvl="0" w:tplc="7B44579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2C6309"/>
    <w:multiLevelType w:val="hybridMultilevel"/>
    <w:tmpl w:val="DFBA84DE"/>
    <w:lvl w:ilvl="0" w:tplc="133EB5A4">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58363D"/>
    <w:multiLevelType w:val="hybridMultilevel"/>
    <w:tmpl w:val="9A44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1"/>
  </w:num>
  <w:num w:numId="5">
    <w:abstractNumId w:val="2"/>
  </w:num>
  <w:num w:numId="6">
    <w:abstractNumId w:val="8"/>
  </w:num>
  <w:num w:numId="7">
    <w:abstractNumId w:val="0"/>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1B6"/>
    <w:rsid w:val="00007C89"/>
    <w:rsid w:val="000123CC"/>
    <w:rsid w:val="000138E1"/>
    <w:rsid w:val="000209ED"/>
    <w:rsid w:val="00027A93"/>
    <w:rsid w:val="00036433"/>
    <w:rsid w:val="00045B82"/>
    <w:rsid w:val="00046667"/>
    <w:rsid w:val="0004784B"/>
    <w:rsid w:val="000763E5"/>
    <w:rsid w:val="000830F2"/>
    <w:rsid w:val="0009086E"/>
    <w:rsid w:val="000948F4"/>
    <w:rsid w:val="00097012"/>
    <w:rsid w:val="000A0F03"/>
    <w:rsid w:val="000A1640"/>
    <w:rsid w:val="000A1707"/>
    <w:rsid w:val="000A608A"/>
    <w:rsid w:val="000B1C76"/>
    <w:rsid w:val="000C713D"/>
    <w:rsid w:val="000D5BA6"/>
    <w:rsid w:val="000E293F"/>
    <w:rsid w:val="000E37A6"/>
    <w:rsid w:val="00113B4E"/>
    <w:rsid w:val="00120F70"/>
    <w:rsid w:val="0012641E"/>
    <w:rsid w:val="00131202"/>
    <w:rsid w:val="00137AFB"/>
    <w:rsid w:val="00142435"/>
    <w:rsid w:val="00162313"/>
    <w:rsid w:val="001761BE"/>
    <w:rsid w:val="001A416E"/>
    <w:rsid w:val="001B4835"/>
    <w:rsid w:val="001C0056"/>
    <w:rsid w:val="001C00BA"/>
    <w:rsid w:val="001C0418"/>
    <w:rsid w:val="001C49D2"/>
    <w:rsid w:val="001D1A85"/>
    <w:rsid w:val="001D4416"/>
    <w:rsid w:val="001E4812"/>
    <w:rsid w:val="001F08F8"/>
    <w:rsid w:val="001F6C46"/>
    <w:rsid w:val="00205D52"/>
    <w:rsid w:val="002155A4"/>
    <w:rsid w:val="00226E39"/>
    <w:rsid w:val="002403BF"/>
    <w:rsid w:val="00253A0F"/>
    <w:rsid w:val="00261162"/>
    <w:rsid w:val="0026273B"/>
    <w:rsid w:val="00263C9A"/>
    <w:rsid w:val="002665FB"/>
    <w:rsid w:val="002741D8"/>
    <w:rsid w:val="0027449B"/>
    <w:rsid w:val="00276335"/>
    <w:rsid w:val="00277359"/>
    <w:rsid w:val="002778F7"/>
    <w:rsid w:val="00294751"/>
    <w:rsid w:val="002A364E"/>
    <w:rsid w:val="002B7A14"/>
    <w:rsid w:val="002C312A"/>
    <w:rsid w:val="002D34DD"/>
    <w:rsid w:val="002D75E7"/>
    <w:rsid w:val="002F1F13"/>
    <w:rsid w:val="002F32CE"/>
    <w:rsid w:val="002F3C5C"/>
    <w:rsid w:val="00300172"/>
    <w:rsid w:val="003363E4"/>
    <w:rsid w:val="00340CAF"/>
    <w:rsid w:val="00384028"/>
    <w:rsid w:val="003A0D04"/>
    <w:rsid w:val="003B0442"/>
    <w:rsid w:val="003B0D82"/>
    <w:rsid w:val="003C31E3"/>
    <w:rsid w:val="003C355E"/>
    <w:rsid w:val="003D66C8"/>
    <w:rsid w:val="003E783B"/>
    <w:rsid w:val="003F1D48"/>
    <w:rsid w:val="003F5789"/>
    <w:rsid w:val="0041281C"/>
    <w:rsid w:val="00413848"/>
    <w:rsid w:val="004201B5"/>
    <w:rsid w:val="004227B1"/>
    <w:rsid w:val="004227C6"/>
    <w:rsid w:val="00433C93"/>
    <w:rsid w:val="00433D7D"/>
    <w:rsid w:val="00437BA4"/>
    <w:rsid w:val="00441E73"/>
    <w:rsid w:val="00454224"/>
    <w:rsid w:val="004576C7"/>
    <w:rsid w:val="00473398"/>
    <w:rsid w:val="00475A12"/>
    <w:rsid w:val="004806B4"/>
    <w:rsid w:val="00484E71"/>
    <w:rsid w:val="004902DA"/>
    <w:rsid w:val="00491272"/>
    <w:rsid w:val="00495CA8"/>
    <w:rsid w:val="004A0E8C"/>
    <w:rsid w:val="004A34ED"/>
    <w:rsid w:val="004B11DF"/>
    <w:rsid w:val="004B2E1E"/>
    <w:rsid w:val="004B494C"/>
    <w:rsid w:val="004C0B72"/>
    <w:rsid w:val="004E43D5"/>
    <w:rsid w:val="004E6EB9"/>
    <w:rsid w:val="00516D92"/>
    <w:rsid w:val="00517A8B"/>
    <w:rsid w:val="005276E3"/>
    <w:rsid w:val="00530D62"/>
    <w:rsid w:val="00532A59"/>
    <w:rsid w:val="0055116B"/>
    <w:rsid w:val="005520E5"/>
    <w:rsid w:val="0055279E"/>
    <w:rsid w:val="00561511"/>
    <w:rsid w:val="00570D3C"/>
    <w:rsid w:val="005746CF"/>
    <w:rsid w:val="00581076"/>
    <w:rsid w:val="005923EC"/>
    <w:rsid w:val="0059659D"/>
    <w:rsid w:val="00596E07"/>
    <w:rsid w:val="005B7436"/>
    <w:rsid w:val="005C40BB"/>
    <w:rsid w:val="005D23C6"/>
    <w:rsid w:val="005D25DA"/>
    <w:rsid w:val="005D2763"/>
    <w:rsid w:val="005E5C23"/>
    <w:rsid w:val="005F10B5"/>
    <w:rsid w:val="005F52B7"/>
    <w:rsid w:val="006153BE"/>
    <w:rsid w:val="00615891"/>
    <w:rsid w:val="00635C03"/>
    <w:rsid w:val="0064008F"/>
    <w:rsid w:val="006400A4"/>
    <w:rsid w:val="006519A5"/>
    <w:rsid w:val="0065506C"/>
    <w:rsid w:val="00665415"/>
    <w:rsid w:val="00667250"/>
    <w:rsid w:val="0068044D"/>
    <w:rsid w:val="0069008A"/>
    <w:rsid w:val="00690F4D"/>
    <w:rsid w:val="006947D8"/>
    <w:rsid w:val="006A0FBA"/>
    <w:rsid w:val="006A789E"/>
    <w:rsid w:val="006E2C68"/>
    <w:rsid w:val="007071B1"/>
    <w:rsid w:val="0070756C"/>
    <w:rsid w:val="007211CA"/>
    <w:rsid w:val="00746939"/>
    <w:rsid w:val="00760ADB"/>
    <w:rsid w:val="00762A4F"/>
    <w:rsid w:val="00765652"/>
    <w:rsid w:val="00772DE0"/>
    <w:rsid w:val="00773399"/>
    <w:rsid w:val="00776260"/>
    <w:rsid w:val="007841B9"/>
    <w:rsid w:val="0078614D"/>
    <w:rsid w:val="00787C1F"/>
    <w:rsid w:val="00790726"/>
    <w:rsid w:val="00795A0B"/>
    <w:rsid w:val="007A3B87"/>
    <w:rsid w:val="007A744A"/>
    <w:rsid w:val="007B4B0F"/>
    <w:rsid w:val="007D01CB"/>
    <w:rsid w:val="007E1351"/>
    <w:rsid w:val="007E68EF"/>
    <w:rsid w:val="008064C5"/>
    <w:rsid w:val="00806CAA"/>
    <w:rsid w:val="00813E39"/>
    <w:rsid w:val="00824EDA"/>
    <w:rsid w:val="00826334"/>
    <w:rsid w:val="00826394"/>
    <w:rsid w:val="00826618"/>
    <w:rsid w:val="008366DA"/>
    <w:rsid w:val="00844659"/>
    <w:rsid w:val="008531AC"/>
    <w:rsid w:val="00862FF4"/>
    <w:rsid w:val="0087693A"/>
    <w:rsid w:val="00882175"/>
    <w:rsid w:val="0088536F"/>
    <w:rsid w:val="008B07BF"/>
    <w:rsid w:val="008B1D5A"/>
    <w:rsid w:val="008B4BC2"/>
    <w:rsid w:val="008B625A"/>
    <w:rsid w:val="008B7574"/>
    <w:rsid w:val="008B78DA"/>
    <w:rsid w:val="008D1561"/>
    <w:rsid w:val="008E627E"/>
    <w:rsid w:val="008E7A03"/>
    <w:rsid w:val="008F4B0A"/>
    <w:rsid w:val="00907509"/>
    <w:rsid w:val="00922C9B"/>
    <w:rsid w:val="009240EA"/>
    <w:rsid w:val="00951BB2"/>
    <w:rsid w:val="00952F05"/>
    <w:rsid w:val="00960C33"/>
    <w:rsid w:val="00961B3F"/>
    <w:rsid w:val="00965AA9"/>
    <w:rsid w:val="00973C65"/>
    <w:rsid w:val="0098153C"/>
    <w:rsid w:val="00996F5B"/>
    <w:rsid w:val="009B6B11"/>
    <w:rsid w:val="009C0219"/>
    <w:rsid w:val="009C23FE"/>
    <w:rsid w:val="00A03856"/>
    <w:rsid w:val="00A0413A"/>
    <w:rsid w:val="00A04D00"/>
    <w:rsid w:val="00A14540"/>
    <w:rsid w:val="00A14B8D"/>
    <w:rsid w:val="00A30F22"/>
    <w:rsid w:val="00A33E08"/>
    <w:rsid w:val="00A35082"/>
    <w:rsid w:val="00A61BB4"/>
    <w:rsid w:val="00A642F8"/>
    <w:rsid w:val="00A76E92"/>
    <w:rsid w:val="00A8621E"/>
    <w:rsid w:val="00A94EB8"/>
    <w:rsid w:val="00AB2B25"/>
    <w:rsid w:val="00AD4FD2"/>
    <w:rsid w:val="00B025E5"/>
    <w:rsid w:val="00B07164"/>
    <w:rsid w:val="00B07986"/>
    <w:rsid w:val="00B17DF2"/>
    <w:rsid w:val="00B21B9B"/>
    <w:rsid w:val="00B44C7F"/>
    <w:rsid w:val="00B52E94"/>
    <w:rsid w:val="00B632F0"/>
    <w:rsid w:val="00B63C7D"/>
    <w:rsid w:val="00B6588C"/>
    <w:rsid w:val="00B73B73"/>
    <w:rsid w:val="00B848BF"/>
    <w:rsid w:val="00B90ECE"/>
    <w:rsid w:val="00B9375C"/>
    <w:rsid w:val="00BB4840"/>
    <w:rsid w:val="00BB6939"/>
    <w:rsid w:val="00BC2C25"/>
    <w:rsid w:val="00BC5A33"/>
    <w:rsid w:val="00BD118E"/>
    <w:rsid w:val="00BD38A8"/>
    <w:rsid w:val="00BD4A96"/>
    <w:rsid w:val="00BD7B7D"/>
    <w:rsid w:val="00BF06A3"/>
    <w:rsid w:val="00C10ACD"/>
    <w:rsid w:val="00C16D0F"/>
    <w:rsid w:val="00C24CF1"/>
    <w:rsid w:val="00C30C36"/>
    <w:rsid w:val="00C319C1"/>
    <w:rsid w:val="00C42D45"/>
    <w:rsid w:val="00C74AE7"/>
    <w:rsid w:val="00C803F2"/>
    <w:rsid w:val="00C80922"/>
    <w:rsid w:val="00C87A47"/>
    <w:rsid w:val="00C974AB"/>
    <w:rsid w:val="00CA737E"/>
    <w:rsid w:val="00CB0510"/>
    <w:rsid w:val="00CC49F4"/>
    <w:rsid w:val="00CD0B9E"/>
    <w:rsid w:val="00CD6EC1"/>
    <w:rsid w:val="00CE329A"/>
    <w:rsid w:val="00CF7199"/>
    <w:rsid w:val="00D121FA"/>
    <w:rsid w:val="00D15E59"/>
    <w:rsid w:val="00D20AF4"/>
    <w:rsid w:val="00D21E36"/>
    <w:rsid w:val="00D315E3"/>
    <w:rsid w:val="00D36631"/>
    <w:rsid w:val="00D37450"/>
    <w:rsid w:val="00D37E0F"/>
    <w:rsid w:val="00D448D4"/>
    <w:rsid w:val="00D45EFC"/>
    <w:rsid w:val="00D67DA4"/>
    <w:rsid w:val="00D705AA"/>
    <w:rsid w:val="00D70821"/>
    <w:rsid w:val="00D73EA4"/>
    <w:rsid w:val="00D7421C"/>
    <w:rsid w:val="00D75185"/>
    <w:rsid w:val="00D76E4E"/>
    <w:rsid w:val="00D81B59"/>
    <w:rsid w:val="00D857FD"/>
    <w:rsid w:val="00D87F6F"/>
    <w:rsid w:val="00D91B50"/>
    <w:rsid w:val="00D935B8"/>
    <w:rsid w:val="00DA1981"/>
    <w:rsid w:val="00DB6C52"/>
    <w:rsid w:val="00DD1864"/>
    <w:rsid w:val="00DF0BFC"/>
    <w:rsid w:val="00DF49A7"/>
    <w:rsid w:val="00E03352"/>
    <w:rsid w:val="00E15BB7"/>
    <w:rsid w:val="00E257EC"/>
    <w:rsid w:val="00E33786"/>
    <w:rsid w:val="00E47AFA"/>
    <w:rsid w:val="00E60F6C"/>
    <w:rsid w:val="00E65587"/>
    <w:rsid w:val="00E70E07"/>
    <w:rsid w:val="00E84310"/>
    <w:rsid w:val="00E94C4B"/>
    <w:rsid w:val="00EA1ED5"/>
    <w:rsid w:val="00EA332A"/>
    <w:rsid w:val="00EB09A9"/>
    <w:rsid w:val="00EB0EC8"/>
    <w:rsid w:val="00EB2717"/>
    <w:rsid w:val="00EB3C2B"/>
    <w:rsid w:val="00EB7398"/>
    <w:rsid w:val="00ED47B4"/>
    <w:rsid w:val="00ED51A0"/>
    <w:rsid w:val="00ED6B7A"/>
    <w:rsid w:val="00EF41BB"/>
    <w:rsid w:val="00F008D1"/>
    <w:rsid w:val="00F01F22"/>
    <w:rsid w:val="00F077C1"/>
    <w:rsid w:val="00F211B6"/>
    <w:rsid w:val="00F248A5"/>
    <w:rsid w:val="00F44607"/>
    <w:rsid w:val="00F5221F"/>
    <w:rsid w:val="00F8226A"/>
    <w:rsid w:val="00F90CA8"/>
    <w:rsid w:val="00F96AD3"/>
    <w:rsid w:val="00FA1B59"/>
    <w:rsid w:val="00FA2A3B"/>
    <w:rsid w:val="00FB39E7"/>
    <w:rsid w:val="00FB5503"/>
    <w:rsid w:val="00FB5AA9"/>
    <w:rsid w:val="00FC13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C57097-4F68-40A1-BFD2-2D739D100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607"/>
    <w:pPr>
      <w:spacing w:after="200" w:line="276" w:lineRule="auto"/>
    </w:pPr>
    <w:rPr>
      <w:rFonts w:ascii="Calibri" w:eastAsia="Calibri" w:hAnsi="Calibri" w:cs="Times New Roman"/>
      <w:lang w:val="en-US"/>
    </w:rPr>
  </w:style>
  <w:style w:type="paragraph" w:styleId="Heading3">
    <w:name w:val="heading 3"/>
    <w:basedOn w:val="Normal"/>
    <w:next w:val="Normal"/>
    <w:link w:val="Heading3Char"/>
    <w:uiPriority w:val="9"/>
    <w:semiHidden/>
    <w:unhideWhenUsed/>
    <w:qFormat/>
    <w:rsid w:val="00F211B6"/>
    <w:pPr>
      <w:keepNext/>
      <w:keepLines/>
      <w:spacing w:before="200" w:after="0" w:line="256" w:lineRule="auto"/>
      <w:outlineLvl w:val="2"/>
    </w:pPr>
    <w:rPr>
      <w:rFonts w:asciiTheme="majorHAnsi" w:eastAsiaTheme="majorEastAsia" w:hAnsiTheme="majorHAnsi" w:cstheme="majorBidi"/>
      <w:b/>
      <w:bCs/>
      <w:color w:val="5B9BD5" w:themeColor="accent1"/>
      <w:lang w:val="uz-Cyrl-U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F211B6"/>
    <w:rPr>
      <w:rFonts w:asciiTheme="majorHAnsi" w:eastAsiaTheme="majorEastAsia" w:hAnsiTheme="majorHAnsi" w:cstheme="majorBidi"/>
      <w:b/>
      <w:bCs/>
      <w:color w:val="5B9BD5" w:themeColor="accent1"/>
      <w:lang w:val="uz-Cyrl-UZ"/>
    </w:rPr>
  </w:style>
  <w:style w:type="paragraph" w:styleId="Caption">
    <w:name w:val="caption"/>
    <w:basedOn w:val="Normal"/>
    <w:next w:val="Normal"/>
    <w:uiPriority w:val="99"/>
    <w:semiHidden/>
    <w:unhideWhenUsed/>
    <w:qFormat/>
    <w:rsid w:val="00F211B6"/>
    <w:pPr>
      <w:spacing w:after="0" w:line="240" w:lineRule="auto"/>
      <w:jc w:val="center"/>
    </w:pPr>
    <w:rPr>
      <w:rFonts w:ascii="Times New Roman" w:eastAsia="PMingLiU" w:hAnsi="Times New Roman"/>
      <w:sz w:val="24"/>
      <w:szCs w:val="20"/>
      <w:lang w:val="fr-CA"/>
    </w:rPr>
  </w:style>
  <w:style w:type="paragraph" w:styleId="FootnoteText">
    <w:name w:val="footnote text"/>
    <w:basedOn w:val="Normal"/>
    <w:link w:val="FootnoteTextChar"/>
    <w:uiPriority w:val="99"/>
    <w:semiHidden/>
    <w:unhideWhenUsed/>
    <w:rsid w:val="00F211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11B6"/>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F211B6"/>
    <w:rPr>
      <w:vertAlign w:val="superscript"/>
    </w:rPr>
  </w:style>
  <w:style w:type="character" w:styleId="Hyperlink">
    <w:name w:val="Hyperlink"/>
    <w:basedOn w:val="DefaultParagraphFont"/>
    <w:uiPriority w:val="99"/>
    <w:unhideWhenUsed/>
    <w:rsid w:val="00F211B6"/>
    <w:rPr>
      <w:color w:val="0563C1" w:themeColor="hyperlink"/>
      <w:u w:val="single"/>
    </w:rPr>
  </w:style>
  <w:style w:type="paragraph" w:styleId="BalloonText">
    <w:name w:val="Balloon Text"/>
    <w:basedOn w:val="Normal"/>
    <w:link w:val="BalloonTextChar"/>
    <w:uiPriority w:val="99"/>
    <w:semiHidden/>
    <w:unhideWhenUsed/>
    <w:rsid w:val="00A145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540"/>
    <w:rPr>
      <w:rFonts w:ascii="Segoe UI" w:eastAsia="Calibri" w:hAnsi="Segoe UI" w:cs="Segoe UI"/>
      <w:sz w:val="18"/>
      <w:szCs w:val="18"/>
      <w:lang w:val="en-US"/>
    </w:rPr>
  </w:style>
  <w:style w:type="paragraph" w:styleId="ListParagraph">
    <w:name w:val="List Paragraph"/>
    <w:basedOn w:val="Normal"/>
    <w:uiPriority w:val="99"/>
    <w:qFormat/>
    <w:rsid w:val="00B44C7F"/>
    <w:pPr>
      <w:overflowPunct w:val="0"/>
      <w:autoSpaceDE w:val="0"/>
      <w:autoSpaceDN w:val="0"/>
      <w:adjustRightInd w:val="0"/>
      <w:spacing w:after="240" w:line="380" w:lineRule="atLeast"/>
      <w:ind w:left="720"/>
      <w:contextualSpacing/>
      <w:jc w:val="both"/>
      <w:textAlignment w:val="baseline"/>
    </w:pPr>
    <w:rPr>
      <w:rFonts w:ascii="Times New Roman" w:eastAsia="Times New Roman" w:hAnsi="Times New Roman"/>
      <w:sz w:val="24"/>
      <w:szCs w:val="20"/>
      <w:lang w:val="en-GB" w:eastAsia="hu-HU"/>
    </w:rPr>
  </w:style>
  <w:style w:type="table" w:styleId="TableGrid">
    <w:name w:val="Table Grid"/>
    <w:basedOn w:val="TableNormal"/>
    <w:uiPriority w:val="59"/>
    <w:rsid w:val="003D6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854177">
      <w:bodyDiv w:val="1"/>
      <w:marLeft w:val="0"/>
      <w:marRight w:val="0"/>
      <w:marTop w:val="0"/>
      <w:marBottom w:val="0"/>
      <w:divBdr>
        <w:top w:val="none" w:sz="0" w:space="0" w:color="auto"/>
        <w:left w:val="none" w:sz="0" w:space="0" w:color="auto"/>
        <w:bottom w:val="none" w:sz="0" w:space="0" w:color="auto"/>
        <w:right w:val="none" w:sz="0" w:space="0" w:color="auto"/>
      </w:divBdr>
    </w:div>
    <w:div w:id="1440445753">
      <w:bodyDiv w:val="1"/>
      <w:marLeft w:val="0"/>
      <w:marRight w:val="0"/>
      <w:marTop w:val="0"/>
      <w:marBottom w:val="0"/>
      <w:divBdr>
        <w:top w:val="none" w:sz="0" w:space="0" w:color="auto"/>
        <w:left w:val="none" w:sz="0" w:space="0" w:color="auto"/>
        <w:bottom w:val="none" w:sz="0" w:space="0" w:color="auto"/>
        <w:right w:val="none" w:sz="0" w:space="0" w:color="auto"/>
      </w:divBdr>
    </w:div>
    <w:div w:id="193613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cg.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0DE08-B93E-4242-AEC4-F887E6617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Nikolic</dc:creator>
  <cp:keywords/>
  <dc:description/>
  <cp:lastModifiedBy>Lidija Nikolic</cp:lastModifiedBy>
  <cp:revision>24</cp:revision>
  <cp:lastPrinted>2026-02-11T13:24:00Z</cp:lastPrinted>
  <dcterms:created xsi:type="dcterms:W3CDTF">2026-02-10T12:22:00Z</dcterms:created>
  <dcterms:modified xsi:type="dcterms:W3CDTF">2026-02-11T13:28:00Z</dcterms:modified>
</cp:coreProperties>
</file>